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34417" w14:textId="5BC30480" w:rsidR="00A37119" w:rsidRPr="002328F2" w:rsidRDefault="005451E6" w:rsidP="00A37119">
      <w:pPr>
        <w:pStyle w:val="CRCoverPage"/>
        <w:tabs>
          <w:tab w:val="right" w:pos="9639"/>
        </w:tabs>
        <w:spacing w:after="0"/>
        <w:rPr>
          <w:rFonts w:cs="Arial"/>
          <w:b/>
          <w:i/>
          <w:noProof/>
          <w:sz w:val="24"/>
          <w:szCs w:val="24"/>
        </w:rPr>
      </w:pPr>
      <w:bookmarkStart w:id="0" w:name="_Ref399006623"/>
      <w:bookmarkStart w:id="1" w:name="_Toc92513360"/>
      <w:r>
        <w:rPr>
          <w:b/>
          <w:sz w:val="24"/>
          <w:szCs w:val="24"/>
          <w:lang w:val="en-GB"/>
        </w:rPr>
        <w:t xml:space="preserve">3GPP TSG </w:t>
      </w:r>
      <w:r w:rsidR="00DB2533" w:rsidRPr="00DB2533">
        <w:rPr>
          <w:b/>
          <w:sz w:val="24"/>
          <w:szCs w:val="24"/>
          <w:lang w:val="en-GB"/>
        </w:rPr>
        <w:t>RAN WG</w:t>
      </w:r>
      <w:r w:rsidR="00C76EB3">
        <w:rPr>
          <w:b/>
          <w:sz w:val="24"/>
          <w:szCs w:val="24"/>
          <w:lang w:val="en-GB"/>
        </w:rPr>
        <w:t>3</w:t>
      </w:r>
      <w:r w:rsidR="00C21DA6">
        <w:rPr>
          <w:b/>
          <w:sz w:val="24"/>
          <w:szCs w:val="24"/>
          <w:lang w:val="en-GB"/>
        </w:rPr>
        <w:t xml:space="preserve"> Meeting </w:t>
      </w:r>
      <w:bookmarkStart w:id="2" w:name="_GoBack"/>
      <w:bookmarkEnd w:id="2"/>
      <w:r w:rsidR="00300F4C">
        <w:rPr>
          <w:b/>
          <w:sz w:val="24"/>
          <w:szCs w:val="24"/>
          <w:lang w:val="en-GB"/>
        </w:rPr>
        <w:t>#99bis</w:t>
      </w:r>
      <w:r w:rsidR="00A37119" w:rsidRPr="002328F2">
        <w:rPr>
          <w:rFonts w:cs="Arial"/>
          <w:b/>
          <w:i/>
          <w:noProof/>
          <w:sz w:val="24"/>
          <w:szCs w:val="24"/>
        </w:rPr>
        <w:tab/>
      </w:r>
      <w:r w:rsidR="00A37119" w:rsidRPr="002328F2">
        <w:rPr>
          <w:rFonts w:cs="Arial"/>
          <w:b/>
          <w:noProof/>
          <w:sz w:val="24"/>
          <w:szCs w:val="24"/>
          <w:lang w:eastAsia="zh-CN"/>
        </w:rPr>
        <w:t>R</w:t>
      </w:r>
      <w:r w:rsidR="00300F4C">
        <w:rPr>
          <w:rFonts w:cs="Arial"/>
          <w:b/>
          <w:noProof/>
          <w:sz w:val="24"/>
          <w:szCs w:val="24"/>
          <w:lang w:eastAsia="zh-CN"/>
        </w:rPr>
        <w:t>3</w:t>
      </w:r>
      <w:r w:rsidR="00A37119" w:rsidRPr="002328F2">
        <w:rPr>
          <w:rFonts w:cs="Arial"/>
          <w:b/>
          <w:noProof/>
          <w:sz w:val="24"/>
          <w:szCs w:val="24"/>
          <w:lang w:eastAsia="zh-CN"/>
        </w:rPr>
        <w:t>-</w:t>
      </w:r>
      <w:r w:rsidR="008449B8" w:rsidRPr="002328F2">
        <w:rPr>
          <w:rFonts w:cs="Arial"/>
          <w:b/>
          <w:noProof/>
          <w:sz w:val="24"/>
          <w:szCs w:val="24"/>
          <w:lang w:eastAsia="zh-CN"/>
        </w:rPr>
        <w:t>1</w:t>
      </w:r>
      <w:r w:rsidR="003753F2">
        <w:rPr>
          <w:rFonts w:cs="Arial"/>
          <w:b/>
          <w:noProof/>
          <w:sz w:val="24"/>
          <w:szCs w:val="24"/>
          <w:lang w:eastAsia="zh-CN"/>
        </w:rPr>
        <w:t>8</w:t>
      </w:r>
      <w:r w:rsidR="00BB41B8">
        <w:rPr>
          <w:rFonts w:cs="Arial"/>
          <w:b/>
          <w:noProof/>
          <w:sz w:val="24"/>
          <w:szCs w:val="24"/>
          <w:lang w:eastAsia="zh-CN"/>
        </w:rPr>
        <w:t>1947</w:t>
      </w:r>
    </w:p>
    <w:p w14:paraId="3AE8128D" w14:textId="3E7ED56B" w:rsidR="00DB2533" w:rsidRPr="00DB2533" w:rsidRDefault="003753F2" w:rsidP="00DB2533">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proofErr w:type="spellStart"/>
      <w:r>
        <w:rPr>
          <w:rFonts w:ascii="Arial" w:eastAsia="MS Mincho" w:hAnsi="Arial"/>
          <w:b/>
          <w:sz w:val="24"/>
          <w:szCs w:val="24"/>
          <w:lang w:eastAsia="x-none"/>
        </w:rPr>
        <w:t>Sanya</w:t>
      </w:r>
      <w:proofErr w:type="spellEnd"/>
      <w:r w:rsidR="00DB2533" w:rsidRPr="00DB2533">
        <w:rPr>
          <w:rFonts w:ascii="Arial" w:eastAsia="MS Mincho" w:hAnsi="Arial"/>
          <w:b/>
          <w:sz w:val="24"/>
          <w:szCs w:val="24"/>
          <w:lang w:eastAsia="x-none"/>
        </w:rPr>
        <w:t>, C</w:t>
      </w:r>
      <w:r>
        <w:rPr>
          <w:rFonts w:ascii="Arial" w:eastAsia="MS Mincho" w:hAnsi="Arial"/>
          <w:b/>
          <w:sz w:val="24"/>
          <w:szCs w:val="24"/>
          <w:lang w:eastAsia="x-none"/>
        </w:rPr>
        <w:t>HINA</w:t>
      </w:r>
      <w:r w:rsidR="00DB2533" w:rsidRPr="00DB2533">
        <w:rPr>
          <w:rFonts w:ascii="Arial" w:eastAsia="MS Mincho" w:hAnsi="Arial"/>
          <w:b/>
          <w:sz w:val="24"/>
          <w:szCs w:val="24"/>
          <w:lang w:eastAsia="x-none"/>
        </w:rPr>
        <w:t xml:space="preserve">, </w:t>
      </w:r>
      <w:r w:rsidR="0024385E">
        <w:rPr>
          <w:rFonts w:ascii="Arial" w:eastAsia="MS Mincho" w:hAnsi="Arial"/>
          <w:b/>
          <w:sz w:val="24"/>
          <w:szCs w:val="24"/>
          <w:lang w:eastAsia="x-none"/>
        </w:rPr>
        <w:t>16th</w:t>
      </w:r>
      <w:r w:rsidR="00DB2533" w:rsidRPr="00DB2533">
        <w:rPr>
          <w:rFonts w:ascii="Arial" w:eastAsia="MS Mincho" w:hAnsi="Arial"/>
          <w:b/>
          <w:sz w:val="24"/>
          <w:szCs w:val="24"/>
          <w:lang w:eastAsia="x-none"/>
        </w:rPr>
        <w:t xml:space="preserve"> </w:t>
      </w:r>
      <w:r w:rsidR="0024385E">
        <w:rPr>
          <w:rFonts w:ascii="Arial" w:eastAsia="MS Mincho" w:hAnsi="Arial"/>
          <w:b/>
          <w:sz w:val="24"/>
          <w:szCs w:val="24"/>
          <w:lang w:eastAsia="x-none"/>
        </w:rPr>
        <w:t>April</w:t>
      </w:r>
      <w:r w:rsidR="00DB2533" w:rsidRPr="00DB2533">
        <w:rPr>
          <w:rFonts w:ascii="Arial" w:eastAsia="MS Mincho" w:hAnsi="Arial"/>
          <w:b/>
          <w:sz w:val="24"/>
          <w:szCs w:val="24"/>
          <w:lang w:eastAsia="x-none"/>
        </w:rPr>
        <w:t xml:space="preserve"> – </w:t>
      </w:r>
      <w:r w:rsidR="0024385E">
        <w:rPr>
          <w:rFonts w:ascii="Arial" w:eastAsia="MS Mincho" w:hAnsi="Arial"/>
          <w:b/>
          <w:sz w:val="24"/>
          <w:szCs w:val="24"/>
          <w:lang w:eastAsia="x-none"/>
        </w:rPr>
        <w:t>20</w:t>
      </w:r>
      <w:r w:rsidR="00DB2533" w:rsidRPr="00DB2533">
        <w:rPr>
          <w:rFonts w:ascii="Arial" w:eastAsia="MS Mincho" w:hAnsi="Arial"/>
          <w:b/>
          <w:sz w:val="24"/>
          <w:szCs w:val="24"/>
          <w:lang w:eastAsia="x-none"/>
        </w:rPr>
        <w:t xml:space="preserve"> </w:t>
      </w:r>
      <w:r w:rsidR="0024385E">
        <w:rPr>
          <w:rFonts w:ascii="Arial" w:eastAsia="MS Mincho" w:hAnsi="Arial"/>
          <w:b/>
          <w:sz w:val="24"/>
          <w:szCs w:val="24"/>
          <w:lang w:eastAsia="x-none"/>
        </w:rPr>
        <w:t>April</w:t>
      </w:r>
      <w:r w:rsidR="00DB2533" w:rsidRPr="00DB2533">
        <w:rPr>
          <w:rFonts w:ascii="Arial" w:eastAsia="MS Mincho" w:hAnsi="Arial"/>
          <w:b/>
          <w:sz w:val="24"/>
          <w:szCs w:val="24"/>
          <w:lang w:eastAsia="x-none"/>
        </w:rPr>
        <w:t xml:space="preserve"> 2018</w:t>
      </w:r>
    </w:p>
    <w:p w14:paraId="741C9026" w14:textId="77777777" w:rsidR="008449B8" w:rsidRPr="002328F2" w:rsidRDefault="004A0358" w:rsidP="004A0358">
      <w:pPr>
        <w:pStyle w:val="DocInfo"/>
        <w:tabs>
          <w:tab w:val="clear" w:pos="2160"/>
          <w:tab w:val="right" w:pos="9639"/>
        </w:tabs>
        <w:spacing w:before="0" w:after="0"/>
        <w:rPr>
          <w:rFonts w:ascii="Arial" w:eastAsia="MS Mincho" w:hAnsi="Arial" w:cs="Arial"/>
          <w:b/>
          <w:sz w:val="24"/>
          <w:szCs w:val="24"/>
        </w:rPr>
      </w:pPr>
      <w:r w:rsidRPr="002328F2">
        <w:rPr>
          <w:rFonts w:ascii="Arial" w:eastAsia="MS Mincho" w:hAnsi="Arial" w:cs="Arial"/>
          <w:b/>
          <w:sz w:val="24"/>
          <w:szCs w:val="24"/>
        </w:rPr>
        <w:tab/>
      </w:r>
    </w:p>
    <w:p w14:paraId="06D2F559" w14:textId="4160ED37" w:rsidR="00652257" w:rsidRPr="002328F2" w:rsidRDefault="00652257" w:rsidP="00652257">
      <w:pPr>
        <w:tabs>
          <w:tab w:val="left" w:pos="1985"/>
        </w:tabs>
        <w:jc w:val="both"/>
        <w:rPr>
          <w:rFonts w:ascii="Arial" w:eastAsia="SimSun" w:hAnsi="Arial" w:cs="Arial"/>
          <w:sz w:val="24"/>
          <w:szCs w:val="24"/>
          <w:lang w:eastAsia="zh-CN"/>
        </w:rPr>
      </w:pPr>
      <w:r w:rsidRPr="002328F2">
        <w:rPr>
          <w:rFonts w:ascii="Arial" w:hAnsi="Arial" w:cs="Arial"/>
          <w:b/>
          <w:sz w:val="24"/>
          <w:szCs w:val="24"/>
        </w:rPr>
        <w:t>Agen</w:t>
      </w:r>
      <w:r w:rsidRPr="002328F2">
        <w:rPr>
          <w:rFonts w:ascii="Arial" w:eastAsia="SimSun" w:hAnsi="Arial" w:cs="Arial"/>
          <w:b/>
          <w:sz w:val="24"/>
          <w:szCs w:val="24"/>
          <w:lang w:eastAsia="zh-CN"/>
        </w:rPr>
        <w:t>d</w:t>
      </w:r>
      <w:r w:rsidRPr="002328F2">
        <w:rPr>
          <w:rFonts w:ascii="Arial" w:hAnsi="Arial" w:cs="Arial"/>
          <w:b/>
          <w:sz w:val="24"/>
          <w:szCs w:val="24"/>
        </w:rPr>
        <w:t>a Item:</w:t>
      </w:r>
      <w:r w:rsidRPr="002328F2">
        <w:rPr>
          <w:rFonts w:ascii="Arial" w:hAnsi="Arial" w:cs="Arial"/>
          <w:sz w:val="24"/>
          <w:szCs w:val="24"/>
        </w:rPr>
        <w:tab/>
      </w:r>
      <w:r w:rsidR="00300F4C">
        <w:rPr>
          <w:rFonts w:ascii="Arial" w:hAnsi="Arial" w:cs="Arial"/>
          <w:sz w:val="24"/>
          <w:szCs w:val="24"/>
        </w:rPr>
        <w:t>24</w:t>
      </w:r>
      <w:r w:rsidR="005451E6">
        <w:rPr>
          <w:rFonts w:ascii="Arial" w:hAnsi="Arial" w:cs="Arial"/>
          <w:sz w:val="24"/>
          <w:szCs w:val="24"/>
        </w:rPr>
        <w:t>.</w:t>
      </w:r>
      <w:r w:rsidR="00C22C10">
        <w:rPr>
          <w:rFonts w:ascii="Arial" w:hAnsi="Arial" w:cs="Arial"/>
          <w:sz w:val="24"/>
          <w:szCs w:val="24"/>
        </w:rPr>
        <w:t>2</w:t>
      </w:r>
    </w:p>
    <w:p w14:paraId="661B0E67" w14:textId="77777777" w:rsidR="00675C27" w:rsidRPr="002328F2" w:rsidRDefault="00675C27" w:rsidP="00675C27">
      <w:pPr>
        <w:tabs>
          <w:tab w:val="left" w:pos="1985"/>
        </w:tabs>
        <w:jc w:val="both"/>
        <w:rPr>
          <w:rFonts w:ascii="Arial" w:eastAsia="SimSun" w:hAnsi="Arial" w:cs="Arial"/>
          <w:b/>
          <w:sz w:val="24"/>
          <w:szCs w:val="24"/>
          <w:lang w:eastAsia="zh-CN"/>
        </w:rPr>
      </w:pPr>
      <w:r w:rsidRPr="002328F2">
        <w:rPr>
          <w:rFonts w:ascii="Arial" w:hAnsi="Arial" w:cs="Arial"/>
          <w:b/>
          <w:sz w:val="24"/>
          <w:szCs w:val="24"/>
        </w:rPr>
        <w:t xml:space="preserve">Source: </w:t>
      </w:r>
      <w:r w:rsidRPr="002328F2">
        <w:rPr>
          <w:rFonts w:ascii="Arial" w:hAnsi="Arial" w:cs="Arial"/>
          <w:b/>
          <w:sz w:val="24"/>
          <w:szCs w:val="24"/>
        </w:rPr>
        <w:tab/>
      </w:r>
      <w:r w:rsidR="003753A5" w:rsidRPr="002328F2">
        <w:rPr>
          <w:rFonts w:ascii="Arial" w:hAnsi="Arial" w:cs="Arial"/>
          <w:sz w:val="24"/>
          <w:szCs w:val="24"/>
        </w:rPr>
        <w:t>Qualcomm Incorporated</w:t>
      </w:r>
    </w:p>
    <w:p w14:paraId="370472AA" w14:textId="13F476D7" w:rsidR="00675C27" w:rsidRPr="002328F2" w:rsidRDefault="00675C27" w:rsidP="00675C27">
      <w:pPr>
        <w:ind w:left="1985" w:hanging="1985"/>
        <w:rPr>
          <w:rFonts w:ascii="Arial" w:hAnsi="Arial" w:cs="Arial"/>
          <w:sz w:val="24"/>
          <w:szCs w:val="24"/>
        </w:rPr>
      </w:pPr>
      <w:r w:rsidRPr="002328F2">
        <w:rPr>
          <w:rFonts w:ascii="Arial" w:hAnsi="Arial" w:cs="Arial"/>
          <w:b/>
          <w:sz w:val="24"/>
          <w:szCs w:val="24"/>
        </w:rPr>
        <w:t>Title:</w:t>
      </w:r>
      <w:r w:rsidRPr="002328F2">
        <w:rPr>
          <w:rFonts w:ascii="Arial" w:hAnsi="Arial" w:cs="Arial"/>
          <w:sz w:val="24"/>
          <w:szCs w:val="24"/>
        </w:rPr>
        <w:t xml:space="preserve"> </w:t>
      </w:r>
      <w:r w:rsidRPr="002328F2">
        <w:rPr>
          <w:rFonts w:ascii="Arial" w:hAnsi="Arial" w:cs="Arial"/>
          <w:sz w:val="24"/>
          <w:szCs w:val="24"/>
        </w:rPr>
        <w:tab/>
      </w:r>
      <w:r w:rsidR="008F0D89">
        <w:rPr>
          <w:rFonts w:ascii="Arial" w:hAnsi="Arial" w:cs="Arial"/>
          <w:sz w:val="24"/>
          <w:szCs w:val="24"/>
        </w:rPr>
        <w:t>Timing synchronization across IAB topology</w:t>
      </w:r>
      <w:r w:rsidR="005451E6">
        <w:rPr>
          <w:rFonts w:ascii="Arial" w:hAnsi="Arial" w:cs="Arial"/>
          <w:sz w:val="24"/>
          <w:szCs w:val="24"/>
        </w:rPr>
        <w:t xml:space="preserve"> </w:t>
      </w:r>
    </w:p>
    <w:p w14:paraId="40AFB727" w14:textId="77777777" w:rsidR="00BB7889" w:rsidRPr="002328F2" w:rsidRDefault="00675C27" w:rsidP="00BB7889">
      <w:pPr>
        <w:tabs>
          <w:tab w:val="left" w:pos="1985"/>
        </w:tabs>
        <w:jc w:val="both"/>
        <w:rPr>
          <w:rFonts w:ascii="Arial" w:eastAsia="SimSun" w:hAnsi="Arial" w:cs="Arial"/>
          <w:sz w:val="24"/>
          <w:szCs w:val="24"/>
          <w:lang w:eastAsia="zh-CN"/>
        </w:rPr>
      </w:pPr>
      <w:r w:rsidRPr="002328F2">
        <w:rPr>
          <w:rFonts w:ascii="Arial" w:hAnsi="Arial" w:cs="Arial"/>
          <w:b/>
          <w:sz w:val="24"/>
          <w:szCs w:val="24"/>
        </w:rPr>
        <w:t>Document for:</w:t>
      </w:r>
      <w:r w:rsidRPr="002328F2">
        <w:rPr>
          <w:rFonts w:ascii="Arial" w:hAnsi="Arial" w:cs="Arial"/>
          <w:sz w:val="24"/>
          <w:szCs w:val="24"/>
        </w:rPr>
        <w:tab/>
      </w:r>
      <w:bookmarkEnd w:id="0"/>
      <w:bookmarkEnd w:id="1"/>
      <w:r w:rsidR="00D12C71" w:rsidRPr="002328F2">
        <w:rPr>
          <w:rFonts w:ascii="Arial" w:eastAsia="SimSun" w:hAnsi="Arial" w:cs="Arial"/>
          <w:sz w:val="24"/>
          <w:szCs w:val="24"/>
          <w:lang w:eastAsia="zh-CN"/>
        </w:rPr>
        <w:t>Discussion and decision</w:t>
      </w:r>
    </w:p>
    <w:p w14:paraId="30123361" w14:textId="77777777" w:rsidR="00BB7889" w:rsidRPr="007C2F71" w:rsidRDefault="00BB7889" w:rsidP="00C23B88">
      <w:pPr>
        <w:pStyle w:val="Heading1"/>
        <w:rPr>
          <w:lang w:eastAsia="zh-CN"/>
        </w:rPr>
      </w:pPr>
      <w:r w:rsidRPr="00C23B88">
        <w:t>Introduction</w:t>
      </w:r>
    </w:p>
    <w:p w14:paraId="1E72934C" w14:textId="77777777" w:rsidR="008F0D89" w:rsidRDefault="00E51E8A" w:rsidP="000360A3">
      <w:pPr>
        <w:rPr>
          <w:sz w:val="22"/>
        </w:rPr>
      </w:pPr>
      <w:r>
        <w:rPr>
          <w:sz w:val="22"/>
        </w:rPr>
        <w:t>NR-</w:t>
      </w:r>
      <w:r w:rsidR="005451E6">
        <w:rPr>
          <w:sz w:val="22"/>
        </w:rPr>
        <w:t xml:space="preserve">IAB (Integrated Access and Backhaul) is a new NR study item that is led by RAN2 and aims to enable NR backhaul link operation. </w:t>
      </w:r>
    </w:p>
    <w:p w14:paraId="77341627" w14:textId="61CF8D2C" w:rsidR="008F0D89" w:rsidRDefault="005451E6" w:rsidP="000360A3">
      <w:pPr>
        <w:rPr>
          <w:sz w:val="22"/>
        </w:rPr>
      </w:pPr>
      <w:r>
        <w:rPr>
          <w:sz w:val="22"/>
        </w:rPr>
        <w:t xml:space="preserve">There are already </w:t>
      </w:r>
      <w:r w:rsidR="00E51E8A">
        <w:rPr>
          <w:sz w:val="22"/>
        </w:rPr>
        <w:t>several</w:t>
      </w:r>
      <w:r>
        <w:rPr>
          <w:sz w:val="22"/>
        </w:rPr>
        <w:t xml:space="preserve"> agreements and proposals, by different working groups</w:t>
      </w:r>
      <w:r w:rsidR="00E51E8A">
        <w:rPr>
          <w:sz w:val="22"/>
        </w:rPr>
        <w:t>, and for various aspects of NR-</w:t>
      </w:r>
      <w:r w:rsidR="008F0D89">
        <w:rPr>
          <w:sz w:val="22"/>
        </w:rPr>
        <w:t>IAB; among which, RAN2 [1] recently achieved the following agreements:</w:t>
      </w:r>
    </w:p>
    <w:p w14:paraId="7267B589" w14:textId="77777777" w:rsidR="008F0D89" w:rsidRDefault="008F0D89" w:rsidP="000360A3">
      <w:pPr>
        <w:rPr>
          <w:sz w:val="22"/>
        </w:rPr>
      </w:pPr>
    </w:p>
    <w:tbl>
      <w:tblPr>
        <w:tblStyle w:val="TableGrid"/>
        <w:tblW w:w="0" w:type="auto"/>
        <w:tblLook w:val="04A0" w:firstRow="1" w:lastRow="0" w:firstColumn="1" w:lastColumn="0" w:noHBand="0" w:noVBand="1"/>
      </w:tblPr>
      <w:tblGrid>
        <w:gridCol w:w="9631"/>
      </w:tblGrid>
      <w:tr w:rsidR="008F0D89" w14:paraId="2526711E" w14:textId="77777777" w:rsidTr="008F0D89">
        <w:tc>
          <w:tcPr>
            <w:tcW w:w="9631" w:type="dxa"/>
          </w:tcPr>
          <w:p w14:paraId="4E8554C2" w14:textId="1FBD0E13" w:rsidR="008F0D89" w:rsidRDefault="008F0D89" w:rsidP="008F0D89">
            <w:pPr>
              <w:numPr>
                <w:ilvl w:val="0"/>
                <w:numId w:val="7"/>
              </w:numPr>
              <w:rPr>
                <w:sz w:val="22"/>
              </w:rPr>
            </w:pPr>
            <w:r w:rsidRPr="008F0D89">
              <w:rPr>
                <w:sz w:val="22"/>
              </w:rPr>
              <w:t>The Rel.15 study item focuses on IAB with physically fixed relays. Optimization for mobile relays in future releases is not precluded.</w:t>
            </w:r>
          </w:p>
          <w:p w14:paraId="1E7D511D" w14:textId="77777777" w:rsidR="008F0D89" w:rsidRPr="008F0D89" w:rsidRDefault="008F0D89" w:rsidP="008F0D89">
            <w:pPr>
              <w:numPr>
                <w:ilvl w:val="0"/>
                <w:numId w:val="7"/>
              </w:numPr>
              <w:rPr>
                <w:sz w:val="22"/>
              </w:rPr>
            </w:pPr>
            <w:r w:rsidRPr="008F0D89">
              <w:rPr>
                <w:sz w:val="22"/>
              </w:rPr>
              <w:t>Common architecture supports both in-band and out-of-band IAB scenarios.</w:t>
            </w:r>
          </w:p>
          <w:p w14:paraId="153F759C" w14:textId="77777777" w:rsidR="008F0D89" w:rsidRPr="008F0D89" w:rsidRDefault="008F0D89" w:rsidP="008F0D89">
            <w:pPr>
              <w:numPr>
                <w:ilvl w:val="1"/>
                <w:numId w:val="7"/>
              </w:numPr>
              <w:rPr>
                <w:sz w:val="22"/>
              </w:rPr>
            </w:pPr>
            <w:r w:rsidRPr="008F0D89">
              <w:rPr>
                <w:sz w:val="22"/>
                <w:lang w:val="x-none"/>
              </w:rPr>
              <w:t>In-band IAB scenarios including (TDM/FDM/SDM) of access and backhaul links subject to half-duplex constraint at the IAB node are supported</w:t>
            </w:r>
          </w:p>
          <w:p w14:paraId="6070509F" w14:textId="77777777" w:rsidR="00EB2B6F" w:rsidRPr="008F0D89" w:rsidRDefault="00524DD0" w:rsidP="008F0D89">
            <w:pPr>
              <w:numPr>
                <w:ilvl w:val="0"/>
                <w:numId w:val="7"/>
              </w:numPr>
              <w:tabs>
                <w:tab w:val="num" w:pos="720"/>
              </w:tabs>
              <w:rPr>
                <w:sz w:val="22"/>
                <w:lang w:val="en-US"/>
              </w:rPr>
            </w:pPr>
            <w:r w:rsidRPr="008F0D89">
              <w:rPr>
                <w:sz w:val="22"/>
                <w:lang w:val="x-none"/>
              </w:rPr>
              <w:t>IAB design shall support multiple backhaul hops</w:t>
            </w:r>
          </w:p>
          <w:p w14:paraId="5B674DF4" w14:textId="0D83DF8F" w:rsidR="008F0D89" w:rsidRPr="008F0D89" w:rsidRDefault="008F0D89" w:rsidP="000360A3">
            <w:pPr>
              <w:numPr>
                <w:ilvl w:val="0"/>
                <w:numId w:val="7"/>
              </w:numPr>
              <w:rPr>
                <w:sz w:val="22"/>
              </w:rPr>
            </w:pPr>
            <w:r w:rsidRPr="008F0D89">
              <w:rPr>
                <w:sz w:val="22"/>
              </w:rPr>
              <w:t>The IAB design should minimize the impact to core network specifications</w:t>
            </w:r>
          </w:p>
        </w:tc>
      </w:tr>
    </w:tbl>
    <w:p w14:paraId="312CE305" w14:textId="39E3630B" w:rsidR="008F0D89" w:rsidRDefault="008F0D89" w:rsidP="000360A3">
      <w:pPr>
        <w:rPr>
          <w:sz w:val="22"/>
        </w:rPr>
      </w:pPr>
    </w:p>
    <w:p w14:paraId="635B7765" w14:textId="09D3B528" w:rsidR="00501567" w:rsidRDefault="00501567" w:rsidP="000360A3">
      <w:pPr>
        <w:rPr>
          <w:sz w:val="22"/>
        </w:rPr>
      </w:pPr>
      <w:r>
        <w:rPr>
          <w:sz w:val="22"/>
        </w:rPr>
        <w:t xml:space="preserve">RAN-3 agreed on the following </w:t>
      </w:r>
      <w:proofErr w:type="spellStart"/>
      <w:r>
        <w:rPr>
          <w:sz w:val="22"/>
        </w:rPr>
        <w:t>pCR</w:t>
      </w:r>
      <w:proofErr w:type="spellEnd"/>
      <w:r>
        <w:rPr>
          <w:sz w:val="22"/>
        </w:rPr>
        <w:t xml:space="preserve"> to TR 38.873</w:t>
      </w:r>
      <w:r w:rsidR="000161D8">
        <w:rPr>
          <w:sz w:val="22"/>
        </w:rPr>
        <w:t xml:space="preserve"> [2]</w:t>
      </w:r>
      <w:r>
        <w:rPr>
          <w:sz w:val="22"/>
        </w:rPr>
        <w:t>:</w:t>
      </w:r>
    </w:p>
    <w:p w14:paraId="6A77888A" w14:textId="40AA5B84" w:rsidR="00501567" w:rsidRPr="006A70E3" w:rsidRDefault="00501567" w:rsidP="006A70E3">
      <w:pPr>
        <w:pBdr>
          <w:top w:val="single" w:sz="4" w:space="1" w:color="auto"/>
          <w:left w:val="single" w:sz="4" w:space="4" w:color="auto"/>
          <w:bottom w:val="single" w:sz="4" w:space="1" w:color="auto"/>
          <w:right w:val="single" w:sz="4" w:space="4" w:color="auto"/>
        </w:pBdr>
      </w:pPr>
      <w:bookmarkStart w:id="3" w:name="_Toc505264079"/>
      <w:proofErr w:type="gramStart"/>
      <w:r w:rsidRPr="006A70E3">
        <w:rPr>
          <w:sz w:val="28"/>
        </w:rPr>
        <w:t>5.2.x</w:t>
      </w:r>
      <w:r>
        <w:rPr>
          <w:sz w:val="28"/>
        </w:rPr>
        <w:t xml:space="preserve"> </w:t>
      </w:r>
      <w:bookmarkEnd w:id="3"/>
      <w:r>
        <w:rPr>
          <w:sz w:val="28"/>
        </w:rPr>
        <w:t xml:space="preserve"> </w:t>
      </w:r>
      <w:r w:rsidRPr="006A70E3">
        <w:rPr>
          <w:sz w:val="28"/>
        </w:rPr>
        <w:t>Network</w:t>
      </w:r>
      <w:proofErr w:type="gramEnd"/>
      <w:r w:rsidRPr="006A70E3">
        <w:rPr>
          <w:sz w:val="28"/>
        </w:rPr>
        <w:t xml:space="preserve"> Synchronization</w:t>
      </w:r>
    </w:p>
    <w:p w14:paraId="06BE0D59" w14:textId="77777777" w:rsidR="00501567" w:rsidRPr="009F0C57" w:rsidRDefault="00501567" w:rsidP="006A70E3">
      <w:p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Yu Mincho"/>
        </w:rPr>
      </w:pPr>
      <w:r>
        <w:rPr>
          <w:rFonts w:eastAsia="Yu Mincho"/>
        </w:rPr>
        <w:t xml:space="preserve">Time </w:t>
      </w:r>
      <w:r w:rsidRPr="009F0C57">
        <w:rPr>
          <w:rFonts w:eastAsia="Yu Mincho"/>
        </w:rPr>
        <w:t xml:space="preserve">synchronization between IAB nodes is also very essential e.g. </w:t>
      </w:r>
      <w:r>
        <w:rPr>
          <w:rFonts w:eastAsia="Yu Mincho"/>
        </w:rPr>
        <w:t xml:space="preserve">to support TDD system and </w:t>
      </w:r>
      <w:r w:rsidRPr="009F0C57">
        <w:rPr>
          <w:rFonts w:eastAsia="Yu Mincho"/>
        </w:rPr>
        <w:t xml:space="preserve">some </w:t>
      </w:r>
      <w:r>
        <w:rPr>
          <w:rFonts w:eastAsia="Yu Mincho"/>
        </w:rPr>
        <w:t xml:space="preserve">potential </w:t>
      </w:r>
      <w:r w:rsidRPr="009F0C57">
        <w:rPr>
          <w:rFonts w:eastAsia="Yu Mincho"/>
        </w:rPr>
        <w:t xml:space="preserve">features which need network synchronization. IAB may have additional requirement on network synchronization, which includes in-band </w:t>
      </w:r>
      <w:r>
        <w:rPr>
          <w:rFonts w:eastAsia="Yu Mincho"/>
        </w:rPr>
        <w:t xml:space="preserve">wireless </w:t>
      </w:r>
      <w:r w:rsidRPr="009F0C57">
        <w:rPr>
          <w:rFonts w:eastAsia="Yu Mincho"/>
        </w:rPr>
        <w:t>backhaul and multi-hops backhauling</w:t>
      </w:r>
      <w:r>
        <w:rPr>
          <w:rFonts w:eastAsia="Yu Mincho"/>
        </w:rPr>
        <w:t>.</w:t>
      </w:r>
    </w:p>
    <w:p w14:paraId="4409142C" w14:textId="6CD331E3" w:rsidR="005451E6" w:rsidRDefault="005451E6" w:rsidP="000360A3">
      <w:pPr>
        <w:rPr>
          <w:sz w:val="22"/>
        </w:rPr>
      </w:pPr>
      <w:r>
        <w:rPr>
          <w:sz w:val="22"/>
        </w:rPr>
        <w:t xml:space="preserve">In this contribution, we </w:t>
      </w:r>
      <w:r w:rsidR="008F0D89">
        <w:rPr>
          <w:sz w:val="22"/>
        </w:rPr>
        <w:t xml:space="preserve">discuss </w:t>
      </w:r>
      <w:r w:rsidR="001B4E5B">
        <w:rPr>
          <w:sz w:val="22"/>
        </w:rPr>
        <w:t>synchronization across the IAB network. Our companion RAN1 contribution [</w:t>
      </w:r>
      <w:r w:rsidR="000161D8">
        <w:rPr>
          <w:sz w:val="22"/>
        </w:rPr>
        <w:t>3</w:t>
      </w:r>
      <w:r w:rsidR="001B4E5B">
        <w:rPr>
          <w:sz w:val="22"/>
        </w:rPr>
        <w:t xml:space="preserve">] </w:t>
      </w:r>
      <w:r>
        <w:rPr>
          <w:sz w:val="22"/>
        </w:rPr>
        <w:t>present</w:t>
      </w:r>
      <w:r w:rsidR="001B4E5B">
        <w:rPr>
          <w:sz w:val="22"/>
        </w:rPr>
        <w:t>s</w:t>
      </w:r>
      <w:r>
        <w:rPr>
          <w:sz w:val="22"/>
        </w:rPr>
        <w:t xml:space="preserve"> our view on </w:t>
      </w:r>
      <w:r w:rsidR="008E0942">
        <w:rPr>
          <w:sz w:val="22"/>
        </w:rPr>
        <w:t xml:space="preserve">the fundamental aspects of </w:t>
      </w:r>
      <w:r w:rsidR="00E51E8A">
        <w:rPr>
          <w:sz w:val="22"/>
        </w:rPr>
        <w:t xml:space="preserve">the </w:t>
      </w:r>
      <w:r w:rsidR="008E0942">
        <w:rPr>
          <w:sz w:val="22"/>
        </w:rPr>
        <w:t xml:space="preserve">physical and MAC layer design of </w:t>
      </w:r>
      <w:r w:rsidR="00E51E8A">
        <w:rPr>
          <w:sz w:val="22"/>
        </w:rPr>
        <w:t>NR-</w:t>
      </w:r>
      <w:r w:rsidR="001B4E5B">
        <w:rPr>
          <w:sz w:val="22"/>
        </w:rPr>
        <w:t xml:space="preserve">IAB, including </w:t>
      </w:r>
      <w:r w:rsidR="002766AE">
        <w:rPr>
          <w:sz w:val="22"/>
        </w:rPr>
        <w:t>backhaul l</w:t>
      </w:r>
      <w:r w:rsidR="001B4E5B">
        <w:rPr>
          <w:sz w:val="22"/>
        </w:rPr>
        <w:t>ink synchronization.</w:t>
      </w:r>
    </w:p>
    <w:p w14:paraId="3F4CAC69" w14:textId="7B7F1FB1" w:rsidR="008E0942" w:rsidRDefault="008E0942" w:rsidP="000360A3">
      <w:pPr>
        <w:rPr>
          <w:sz w:val="22"/>
        </w:rPr>
      </w:pPr>
    </w:p>
    <w:p w14:paraId="169133F2" w14:textId="3764D2D2" w:rsidR="00AC36ED" w:rsidRDefault="007975B8" w:rsidP="00AC36ED">
      <w:pPr>
        <w:pStyle w:val="Heading1"/>
      </w:pPr>
      <w:r>
        <w:t>Discussion</w:t>
      </w:r>
    </w:p>
    <w:p w14:paraId="24963473" w14:textId="21F632A8" w:rsidR="000041BF" w:rsidRDefault="000041BF" w:rsidP="00AC36ED">
      <w:pPr>
        <w:rPr>
          <w:rFonts w:eastAsia="Arial"/>
          <w:sz w:val="22"/>
        </w:rPr>
      </w:pPr>
      <w:r>
        <w:rPr>
          <w:rFonts w:eastAsia="Arial"/>
          <w:sz w:val="22"/>
        </w:rPr>
        <w:t xml:space="preserve">A typical IAB network is demonstrated </w:t>
      </w:r>
      <w:r w:rsidRPr="000041BF">
        <w:rPr>
          <w:rFonts w:eastAsia="Arial"/>
          <w:sz w:val="22"/>
          <w:szCs w:val="22"/>
        </w:rPr>
        <w:t xml:space="preserve">in </w:t>
      </w:r>
      <w:r w:rsidRPr="000041BF">
        <w:rPr>
          <w:rFonts w:eastAsia="Arial"/>
          <w:sz w:val="22"/>
          <w:szCs w:val="22"/>
        </w:rPr>
        <w:fldChar w:fldCharType="begin"/>
      </w:r>
      <w:r w:rsidRPr="000041BF">
        <w:rPr>
          <w:rFonts w:eastAsia="Arial"/>
          <w:sz w:val="22"/>
          <w:szCs w:val="22"/>
        </w:rPr>
        <w:instrText xml:space="preserve"> REF _Ref510622356 \h </w:instrText>
      </w:r>
      <w:r>
        <w:rPr>
          <w:rFonts w:eastAsia="Arial"/>
          <w:sz w:val="22"/>
          <w:szCs w:val="22"/>
        </w:rPr>
        <w:instrText xml:space="preserve"> \* MERGEFORMAT </w:instrText>
      </w:r>
      <w:r w:rsidRPr="000041BF">
        <w:rPr>
          <w:rFonts w:eastAsia="Arial"/>
          <w:sz w:val="22"/>
          <w:szCs w:val="22"/>
        </w:rPr>
      </w:r>
      <w:r w:rsidRPr="000041BF">
        <w:rPr>
          <w:rFonts w:eastAsia="Arial"/>
          <w:sz w:val="22"/>
          <w:szCs w:val="22"/>
        </w:rPr>
        <w:fldChar w:fldCharType="separate"/>
      </w:r>
      <w:r w:rsidRPr="000041BF">
        <w:rPr>
          <w:sz w:val="22"/>
          <w:szCs w:val="22"/>
        </w:rPr>
        <w:t xml:space="preserve">Figure </w:t>
      </w:r>
      <w:r w:rsidRPr="000041BF">
        <w:rPr>
          <w:noProof/>
          <w:sz w:val="22"/>
          <w:szCs w:val="22"/>
        </w:rPr>
        <w:t>1</w:t>
      </w:r>
      <w:r w:rsidRPr="000041BF">
        <w:rPr>
          <w:rFonts w:eastAsia="Arial"/>
          <w:sz w:val="22"/>
          <w:szCs w:val="22"/>
        </w:rPr>
        <w:fldChar w:fldCharType="end"/>
      </w:r>
      <w:r w:rsidRPr="000041BF">
        <w:rPr>
          <w:rFonts w:eastAsia="Arial"/>
          <w:sz w:val="22"/>
          <w:szCs w:val="22"/>
        </w:rPr>
        <w:t>.</w:t>
      </w:r>
    </w:p>
    <w:p w14:paraId="6CD850A8" w14:textId="77777777" w:rsidR="000041BF" w:rsidRDefault="000041BF" w:rsidP="000041BF">
      <w:pPr>
        <w:keepNext/>
        <w:jc w:val="center"/>
      </w:pPr>
      <w:r>
        <w:rPr>
          <w:b/>
          <w:noProof/>
          <w:u w:val="single"/>
        </w:rPr>
        <w:lastRenderedPageBreak/>
        <w:drawing>
          <wp:inline distT="0" distB="0" distL="0" distR="0" wp14:anchorId="75935935" wp14:editId="7ECE17D5">
            <wp:extent cx="3875964" cy="2743131"/>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03168" cy="2762384"/>
                    </a:xfrm>
                    <a:prstGeom prst="rect">
                      <a:avLst/>
                    </a:prstGeom>
                    <a:noFill/>
                  </pic:spPr>
                </pic:pic>
              </a:graphicData>
            </a:graphic>
          </wp:inline>
        </w:drawing>
      </w:r>
    </w:p>
    <w:p w14:paraId="6B3BA57B" w14:textId="4E0F8B68" w:rsidR="000041BF" w:rsidRDefault="000041BF" w:rsidP="000041BF">
      <w:pPr>
        <w:pStyle w:val="Caption"/>
        <w:jc w:val="center"/>
        <w:rPr>
          <w:rFonts w:eastAsia="Arial"/>
          <w:sz w:val="22"/>
        </w:rPr>
      </w:pPr>
      <w:bookmarkStart w:id="4" w:name="_Ref510622356"/>
      <w:r>
        <w:t xml:space="preserve">Figure </w:t>
      </w:r>
      <w:r>
        <w:fldChar w:fldCharType="begin"/>
      </w:r>
      <w:r>
        <w:instrText xml:space="preserve"> SEQ Figure \* ARABIC </w:instrText>
      </w:r>
      <w:r>
        <w:fldChar w:fldCharType="separate"/>
      </w:r>
      <w:r w:rsidR="00AF2BD1">
        <w:rPr>
          <w:noProof/>
        </w:rPr>
        <w:t>1</w:t>
      </w:r>
      <w:r>
        <w:fldChar w:fldCharType="end"/>
      </w:r>
      <w:bookmarkEnd w:id="4"/>
      <w:r>
        <w:t>: an example of IAB network</w:t>
      </w:r>
    </w:p>
    <w:p w14:paraId="7C08CCD3" w14:textId="0E4F639D" w:rsidR="000041BF" w:rsidRDefault="000041BF" w:rsidP="00AC36ED">
      <w:pPr>
        <w:rPr>
          <w:rFonts w:eastAsia="Arial"/>
          <w:sz w:val="22"/>
        </w:rPr>
      </w:pPr>
      <w:r>
        <w:rPr>
          <w:rFonts w:eastAsia="Arial"/>
          <w:sz w:val="22"/>
        </w:rPr>
        <w:t>With reference to the above figure, we use the following terminologies in this document:</w:t>
      </w:r>
    </w:p>
    <w:p w14:paraId="15DF85B5" w14:textId="77777777" w:rsidR="000041BF" w:rsidRDefault="000041BF" w:rsidP="009858F3">
      <w:pPr>
        <w:pStyle w:val="ListParagraph"/>
        <w:numPr>
          <w:ilvl w:val="0"/>
          <w:numId w:val="27"/>
        </w:numPr>
        <w:ind w:firstLineChars="0"/>
        <w:rPr>
          <w:rFonts w:eastAsia="Arial"/>
          <w:sz w:val="22"/>
        </w:rPr>
      </w:pPr>
      <w:r w:rsidRPr="000041BF">
        <w:rPr>
          <w:rFonts w:eastAsia="Arial"/>
          <w:b/>
          <w:sz w:val="22"/>
        </w:rPr>
        <w:t>IAB-donor:</w:t>
      </w:r>
      <w:r w:rsidRPr="000041BF">
        <w:rPr>
          <w:rFonts w:eastAsia="Arial"/>
          <w:sz w:val="22"/>
        </w:rPr>
        <w:t xml:space="preserve"> A RAN-node that terminates Ng interface with core network.</w:t>
      </w:r>
    </w:p>
    <w:p w14:paraId="7C0DC99E" w14:textId="5B330DCD" w:rsidR="000041BF" w:rsidRPr="000041BF" w:rsidRDefault="000041BF" w:rsidP="009858F3">
      <w:pPr>
        <w:pStyle w:val="ListParagraph"/>
        <w:numPr>
          <w:ilvl w:val="0"/>
          <w:numId w:val="27"/>
        </w:numPr>
        <w:ind w:firstLineChars="0"/>
        <w:rPr>
          <w:rFonts w:eastAsia="Arial"/>
          <w:sz w:val="22"/>
        </w:rPr>
      </w:pPr>
      <w:r w:rsidRPr="000041BF">
        <w:rPr>
          <w:rFonts w:eastAsia="Arial"/>
          <w:b/>
          <w:sz w:val="22"/>
        </w:rPr>
        <w:t>IAB-node:</w:t>
      </w:r>
      <w:r w:rsidRPr="000041BF">
        <w:rPr>
          <w:rFonts w:eastAsia="Arial"/>
          <w:sz w:val="22"/>
        </w:rPr>
        <w:t xml:space="preserve"> A RAN-node that provides IAB functionality, i.e. access for UEs combined with wireless self-backhauling capabilities.</w:t>
      </w:r>
      <w:r>
        <w:rPr>
          <w:rFonts w:eastAsia="Arial"/>
          <w:sz w:val="22"/>
        </w:rPr>
        <w:t xml:space="preserve"> An IAB-node may have two roles:</w:t>
      </w:r>
    </w:p>
    <w:p w14:paraId="2FFBDF32" w14:textId="57E24D4E" w:rsidR="000041BF" w:rsidRPr="000041BF" w:rsidRDefault="000041BF" w:rsidP="000041BF">
      <w:pPr>
        <w:pStyle w:val="ListParagraph"/>
        <w:numPr>
          <w:ilvl w:val="0"/>
          <w:numId w:val="8"/>
        </w:numPr>
        <w:overflowPunct/>
        <w:autoSpaceDE/>
        <w:autoSpaceDN/>
        <w:adjustRightInd/>
        <w:spacing w:after="160" w:line="259" w:lineRule="auto"/>
        <w:ind w:firstLineChars="0"/>
        <w:contextualSpacing/>
        <w:textAlignment w:val="auto"/>
        <w:rPr>
          <w:sz w:val="22"/>
        </w:rPr>
      </w:pPr>
      <w:r w:rsidRPr="000041BF">
        <w:rPr>
          <w:color w:val="0070C0"/>
          <w:sz w:val="22"/>
        </w:rPr>
        <w:t>ANF</w:t>
      </w:r>
      <w:r w:rsidRPr="000041BF">
        <w:rPr>
          <w:sz w:val="22"/>
        </w:rPr>
        <w:t xml:space="preserve">: access node function, e.g. </w:t>
      </w:r>
      <w:proofErr w:type="spellStart"/>
      <w:r w:rsidRPr="000041BF">
        <w:rPr>
          <w:sz w:val="22"/>
        </w:rPr>
        <w:t>gNB</w:t>
      </w:r>
      <w:proofErr w:type="spellEnd"/>
      <w:r w:rsidRPr="000041BF">
        <w:rPr>
          <w:sz w:val="22"/>
        </w:rPr>
        <w:t xml:space="preserve"> or </w:t>
      </w:r>
      <w:proofErr w:type="spellStart"/>
      <w:r w:rsidRPr="000041BF">
        <w:rPr>
          <w:sz w:val="22"/>
        </w:rPr>
        <w:t>gNB</w:t>
      </w:r>
      <w:proofErr w:type="spellEnd"/>
      <w:r w:rsidRPr="000041BF">
        <w:rPr>
          <w:sz w:val="22"/>
        </w:rPr>
        <w:t xml:space="preserve">-DU with a MAC scheduler, which schedules the UEs and other IAB-nodes under its control. </w:t>
      </w:r>
    </w:p>
    <w:p w14:paraId="6CAE4951" w14:textId="77777777" w:rsidR="000041BF" w:rsidRPr="000041BF" w:rsidRDefault="000041BF" w:rsidP="000041BF">
      <w:pPr>
        <w:pStyle w:val="ListParagraph"/>
        <w:numPr>
          <w:ilvl w:val="1"/>
          <w:numId w:val="8"/>
        </w:numPr>
        <w:overflowPunct/>
        <w:autoSpaceDE/>
        <w:autoSpaceDN/>
        <w:adjustRightInd/>
        <w:spacing w:after="160" w:line="259" w:lineRule="auto"/>
        <w:ind w:firstLineChars="0"/>
        <w:contextualSpacing/>
        <w:textAlignment w:val="auto"/>
        <w:rPr>
          <w:sz w:val="22"/>
        </w:rPr>
      </w:pPr>
      <w:r w:rsidRPr="000041BF">
        <w:rPr>
          <w:sz w:val="22"/>
        </w:rPr>
        <w:t xml:space="preserve">The UEs and other IAB-nodes that are under control of an IAB-node are called its </w:t>
      </w:r>
      <w:r w:rsidRPr="000041BF">
        <w:rPr>
          <w:color w:val="0070C0"/>
          <w:sz w:val="22"/>
        </w:rPr>
        <w:t>child nodes</w:t>
      </w:r>
      <w:r w:rsidRPr="000041BF">
        <w:rPr>
          <w:sz w:val="22"/>
        </w:rPr>
        <w:t xml:space="preserve">. </w:t>
      </w:r>
    </w:p>
    <w:p w14:paraId="4DEC3F02" w14:textId="77777777" w:rsidR="000041BF" w:rsidRDefault="000041BF" w:rsidP="00BE2AA7">
      <w:pPr>
        <w:pStyle w:val="ListParagraph"/>
        <w:numPr>
          <w:ilvl w:val="0"/>
          <w:numId w:val="8"/>
        </w:numPr>
        <w:tabs>
          <w:tab w:val="left" w:pos="1945"/>
        </w:tabs>
        <w:overflowPunct/>
        <w:autoSpaceDE/>
        <w:autoSpaceDN/>
        <w:adjustRightInd/>
        <w:spacing w:after="160" w:line="259" w:lineRule="auto"/>
        <w:ind w:firstLineChars="0"/>
        <w:contextualSpacing/>
        <w:textAlignment w:val="auto"/>
        <w:rPr>
          <w:sz w:val="22"/>
        </w:rPr>
      </w:pPr>
      <w:r w:rsidRPr="000041BF">
        <w:rPr>
          <w:color w:val="0070C0"/>
          <w:sz w:val="22"/>
        </w:rPr>
        <w:t>UEF</w:t>
      </w:r>
      <w:r w:rsidRPr="000041BF">
        <w:rPr>
          <w:sz w:val="22"/>
        </w:rPr>
        <w:t>: UE function, i.e. the IAB-node acts as a UE which is controlled and scheduled by the IAB-donor or another IAB-node.</w:t>
      </w:r>
    </w:p>
    <w:p w14:paraId="3A332A15" w14:textId="586C1047" w:rsidR="000041BF" w:rsidRDefault="000041BF" w:rsidP="000041BF">
      <w:pPr>
        <w:pStyle w:val="ListParagraph"/>
        <w:numPr>
          <w:ilvl w:val="1"/>
          <w:numId w:val="8"/>
        </w:numPr>
        <w:tabs>
          <w:tab w:val="left" w:pos="1945"/>
        </w:tabs>
        <w:overflowPunct/>
        <w:autoSpaceDE/>
        <w:autoSpaceDN/>
        <w:adjustRightInd/>
        <w:spacing w:after="160" w:line="259" w:lineRule="auto"/>
        <w:ind w:firstLineChars="0"/>
        <w:contextualSpacing/>
        <w:textAlignment w:val="auto"/>
        <w:rPr>
          <w:sz w:val="22"/>
        </w:rPr>
      </w:pPr>
      <w:r w:rsidRPr="000041BF">
        <w:rPr>
          <w:sz w:val="22"/>
        </w:rPr>
        <w:t xml:space="preserve">The donor or another IAB-node who controls and schedules the IAB-node is called its </w:t>
      </w:r>
      <w:r w:rsidRPr="000041BF">
        <w:rPr>
          <w:color w:val="0070C0"/>
          <w:sz w:val="22"/>
        </w:rPr>
        <w:t>parent node</w:t>
      </w:r>
      <w:r w:rsidRPr="000041BF">
        <w:rPr>
          <w:sz w:val="22"/>
        </w:rPr>
        <w:t>.</w:t>
      </w:r>
    </w:p>
    <w:p w14:paraId="44B94EE8" w14:textId="0DFC7824" w:rsidR="000041BF" w:rsidRDefault="000041BF" w:rsidP="000041BF">
      <w:pPr>
        <w:tabs>
          <w:tab w:val="left" w:pos="1945"/>
        </w:tabs>
        <w:overflowPunct/>
        <w:autoSpaceDE/>
        <w:autoSpaceDN/>
        <w:adjustRightInd/>
        <w:spacing w:after="160" w:line="259" w:lineRule="auto"/>
        <w:contextualSpacing/>
        <w:textAlignment w:val="auto"/>
        <w:rPr>
          <w:sz w:val="22"/>
        </w:rPr>
      </w:pPr>
    </w:p>
    <w:p w14:paraId="7BA76E13" w14:textId="3A941A1E" w:rsidR="002766AE" w:rsidRDefault="000041BF" w:rsidP="000041BF">
      <w:pPr>
        <w:tabs>
          <w:tab w:val="left" w:pos="1945"/>
        </w:tabs>
        <w:overflowPunct/>
        <w:autoSpaceDE/>
        <w:autoSpaceDN/>
        <w:adjustRightInd/>
        <w:spacing w:after="160" w:line="259" w:lineRule="auto"/>
        <w:contextualSpacing/>
        <w:textAlignment w:val="auto"/>
        <w:rPr>
          <w:rFonts w:eastAsia="Arial"/>
          <w:sz w:val="22"/>
        </w:rPr>
      </w:pPr>
      <w:r>
        <w:rPr>
          <w:sz w:val="22"/>
        </w:rPr>
        <w:t>An important aspect of an IAB network is to synchronize the IAB-nodes, a</w:t>
      </w:r>
      <w:r w:rsidR="007975B8">
        <w:rPr>
          <w:rFonts w:eastAsia="Arial"/>
          <w:sz w:val="22"/>
        </w:rPr>
        <w:t>s discussed in [</w:t>
      </w:r>
      <w:r w:rsidR="000161D8">
        <w:rPr>
          <w:rFonts w:eastAsia="Arial"/>
          <w:sz w:val="22"/>
        </w:rPr>
        <w:t>3</w:t>
      </w:r>
      <w:r w:rsidR="007975B8">
        <w:rPr>
          <w:rFonts w:eastAsia="Arial"/>
          <w:sz w:val="22"/>
        </w:rPr>
        <w:t>] and pointed out in [</w:t>
      </w:r>
      <w:r w:rsidR="000161D8">
        <w:rPr>
          <w:rFonts w:eastAsia="Arial"/>
          <w:sz w:val="22"/>
        </w:rPr>
        <w:t>4</w:t>
      </w:r>
      <w:r w:rsidR="007975B8">
        <w:rPr>
          <w:rFonts w:eastAsia="Arial"/>
          <w:sz w:val="22"/>
        </w:rPr>
        <w:t>].</w:t>
      </w:r>
    </w:p>
    <w:p w14:paraId="5EBAB109" w14:textId="77777777" w:rsidR="000041BF" w:rsidRDefault="000041BF" w:rsidP="000041BF">
      <w:pPr>
        <w:tabs>
          <w:tab w:val="left" w:pos="1945"/>
        </w:tabs>
        <w:overflowPunct/>
        <w:autoSpaceDE/>
        <w:autoSpaceDN/>
        <w:adjustRightInd/>
        <w:spacing w:after="160" w:line="259" w:lineRule="auto"/>
        <w:contextualSpacing/>
        <w:textAlignment w:val="auto"/>
        <w:rPr>
          <w:rFonts w:eastAsia="Arial"/>
          <w:sz w:val="22"/>
        </w:rPr>
      </w:pPr>
    </w:p>
    <w:p w14:paraId="1929276B" w14:textId="6C845FA9" w:rsidR="002766AE" w:rsidRDefault="007975B8" w:rsidP="00AC36ED">
      <w:pPr>
        <w:rPr>
          <w:rFonts w:eastAsia="Arial"/>
          <w:sz w:val="22"/>
        </w:rPr>
      </w:pPr>
      <w:r>
        <w:rPr>
          <w:rFonts w:eastAsia="Arial"/>
          <w:sz w:val="22"/>
        </w:rPr>
        <w:t xml:space="preserve">First and foremost, keeping the cells, within an IAB network, synchronized and making their timings aligned are crucial to have an efficient resource utilization. This is especially important in a multi-hop IAB network, where an IAB-node should share the resources </w:t>
      </w:r>
      <w:r w:rsidR="002766AE">
        <w:rPr>
          <w:rFonts w:eastAsia="Arial"/>
          <w:sz w:val="22"/>
        </w:rPr>
        <w:t xml:space="preserve">(TDM, FDM, SDM) </w:t>
      </w:r>
      <w:r>
        <w:rPr>
          <w:rFonts w:eastAsia="Arial"/>
          <w:sz w:val="22"/>
        </w:rPr>
        <w:t xml:space="preserve">to communicate with multiple other IAB-nodes </w:t>
      </w:r>
      <w:r w:rsidR="002766AE">
        <w:rPr>
          <w:rFonts w:eastAsia="Arial"/>
          <w:sz w:val="22"/>
        </w:rPr>
        <w:t xml:space="preserve">at both lower and higher hop levels. For in-band deployments, where access links and backhaul (BH) links should also share available resources, maintaining the network synchronization is of more significance to guarantee good performance over the access network. </w:t>
      </w:r>
    </w:p>
    <w:p w14:paraId="32BE159C" w14:textId="45F7D84D" w:rsidR="00BB0E2E" w:rsidRDefault="002766AE" w:rsidP="00AC36ED">
      <w:pPr>
        <w:rPr>
          <w:rFonts w:eastAsia="Arial"/>
          <w:sz w:val="22"/>
        </w:rPr>
      </w:pPr>
      <w:r>
        <w:rPr>
          <w:rFonts w:eastAsia="Arial"/>
          <w:sz w:val="22"/>
        </w:rPr>
        <w:t xml:space="preserve">Yet another important reason for network synchronization is </w:t>
      </w:r>
      <w:r w:rsidR="00BB0E2E">
        <w:rPr>
          <w:rFonts w:eastAsia="Arial"/>
          <w:sz w:val="22"/>
        </w:rPr>
        <w:t xml:space="preserve">to enable </w:t>
      </w:r>
      <w:r>
        <w:rPr>
          <w:rFonts w:eastAsia="Arial"/>
          <w:sz w:val="22"/>
        </w:rPr>
        <w:t>efficient coexistence and cooperation of multiple IAB clusters in a vicinity. Assuming a spanning tree topology for the IAB networks, an IAB cluster may be defined as a set of IAB-nodes that share the same root (IAB-donor). In a region that IAB is deployed, one can imagine multiple of such clusters can coexist, and may have overlapping coverage</w:t>
      </w:r>
      <w:r w:rsidR="00DD64DF">
        <w:rPr>
          <w:rFonts w:eastAsia="Arial"/>
          <w:sz w:val="22"/>
        </w:rPr>
        <w:t xml:space="preserve"> (see </w:t>
      </w:r>
      <w:r w:rsidR="00DD64DF" w:rsidRPr="00DD64DF">
        <w:rPr>
          <w:rFonts w:eastAsia="Arial"/>
          <w:sz w:val="22"/>
          <w:szCs w:val="22"/>
        </w:rPr>
        <w:fldChar w:fldCharType="begin"/>
      </w:r>
      <w:r w:rsidR="00DD64DF" w:rsidRPr="00DD64DF">
        <w:rPr>
          <w:rFonts w:eastAsia="Arial"/>
          <w:sz w:val="22"/>
          <w:szCs w:val="22"/>
        </w:rPr>
        <w:instrText xml:space="preserve"> REF _Ref510622356 \h </w:instrText>
      </w:r>
      <w:r w:rsidR="00DD64DF">
        <w:rPr>
          <w:rFonts w:eastAsia="Arial"/>
          <w:sz w:val="22"/>
          <w:szCs w:val="22"/>
        </w:rPr>
        <w:instrText xml:space="preserve"> \* MERGEFORMAT </w:instrText>
      </w:r>
      <w:r w:rsidR="00DD64DF" w:rsidRPr="00DD64DF">
        <w:rPr>
          <w:rFonts w:eastAsia="Arial"/>
          <w:sz w:val="22"/>
          <w:szCs w:val="22"/>
        </w:rPr>
      </w:r>
      <w:r w:rsidR="00DD64DF" w:rsidRPr="00DD64DF">
        <w:rPr>
          <w:rFonts w:eastAsia="Arial"/>
          <w:sz w:val="22"/>
          <w:szCs w:val="22"/>
        </w:rPr>
        <w:fldChar w:fldCharType="separate"/>
      </w:r>
      <w:r w:rsidR="00DD64DF" w:rsidRPr="00DD64DF">
        <w:rPr>
          <w:sz w:val="22"/>
          <w:szCs w:val="22"/>
        </w:rPr>
        <w:t xml:space="preserve">Figure </w:t>
      </w:r>
      <w:r w:rsidR="00DD64DF" w:rsidRPr="00DD64DF">
        <w:rPr>
          <w:noProof/>
          <w:sz w:val="22"/>
          <w:szCs w:val="22"/>
        </w:rPr>
        <w:t>1</w:t>
      </w:r>
      <w:r w:rsidR="00DD64DF" w:rsidRPr="00DD64DF">
        <w:rPr>
          <w:rFonts w:eastAsia="Arial"/>
          <w:sz w:val="22"/>
          <w:szCs w:val="22"/>
        </w:rPr>
        <w:fldChar w:fldCharType="end"/>
      </w:r>
      <w:r w:rsidR="00DD64DF">
        <w:rPr>
          <w:rFonts w:eastAsia="Arial"/>
          <w:sz w:val="22"/>
        </w:rPr>
        <w:t>)</w:t>
      </w:r>
      <w:r>
        <w:rPr>
          <w:rFonts w:eastAsia="Arial"/>
          <w:sz w:val="22"/>
        </w:rPr>
        <w:t xml:space="preserve">. For more </w:t>
      </w:r>
      <w:r w:rsidR="00BB0E2E">
        <w:rPr>
          <w:rFonts w:eastAsia="Arial"/>
          <w:sz w:val="22"/>
        </w:rPr>
        <w:t xml:space="preserve">complex topologies (like a mesh network), we can have the same situation where multiple clusters (each being a mesh </w:t>
      </w:r>
      <w:proofErr w:type="gramStart"/>
      <w:r w:rsidR="00BB0E2E">
        <w:rPr>
          <w:rFonts w:eastAsia="Arial"/>
          <w:sz w:val="22"/>
        </w:rPr>
        <w:t>network, and</w:t>
      </w:r>
      <w:proofErr w:type="gramEnd"/>
      <w:r w:rsidR="00BB0E2E">
        <w:rPr>
          <w:rFonts w:eastAsia="Arial"/>
          <w:sz w:val="22"/>
        </w:rPr>
        <w:t xml:space="preserve"> operating independently – or at least not in a tightly coordinated manner – from other clusters) may coexist and overlap. Synchronization across IAB-donors (or clusters) is important from the UEs’ perspective to operate in a synchronous network, and from IAB-nodes’ perspective to control interference </w:t>
      </w:r>
      <w:r w:rsidR="00DD64DF">
        <w:rPr>
          <w:rFonts w:eastAsia="Arial"/>
          <w:sz w:val="22"/>
        </w:rPr>
        <w:t xml:space="preserve">(through interference cancelation and coordination schemes) </w:t>
      </w:r>
      <w:r w:rsidR="00BB0E2E">
        <w:rPr>
          <w:rFonts w:eastAsia="Arial"/>
          <w:sz w:val="22"/>
        </w:rPr>
        <w:t xml:space="preserve">and </w:t>
      </w:r>
      <w:r w:rsidR="00C90F49">
        <w:rPr>
          <w:rFonts w:eastAsia="Arial"/>
          <w:sz w:val="22"/>
        </w:rPr>
        <w:t>support</w:t>
      </w:r>
      <w:r w:rsidR="00BB0E2E">
        <w:rPr>
          <w:rFonts w:eastAsia="Arial"/>
          <w:sz w:val="22"/>
        </w:rPr>
        <w:t xml:space="preserve"> inter-cluster discovery and communications</w:t>
      </w:r>
      <w:r w:rsidR="00DD64DF">
        <w:rPr>
          <w:rFonts w:eastAsia="Arial"/>
          <w:sz w:val="22"/>
        </w:rPr>
        <w:t xml:space="preserve"> (e.g. required for topology adaptation)</w:t>
      </w:r>
      <w:r w:rsidR="00BB0E2E">
        <w:rPr>
          <w:rFonts w:eastAsia="Arial"/>
          <w:sz w:val="22"/>
        </w:rPr>
        <w:t>.</w:t>
      </w:r>
    </w:p>
    <w:p w14:paraId="2D020743" w14:textId="196D804B" w:rsidR="00BB0E2E" w:rsidRPr="00BB0E2E" w:rsidRDefault="00BB0E2E" w:rsidP="00AC36ED">
      <w:pPr>
        <w:rPr>
          <w:rFonts w:eastAsia="Arial"/>
          <w:b/>
          <w:sz w:val="22"/>
        </w:rPr>
      </w:pPr>
      <w:r w:rsidRPr="00BB0E2E">
        <w:rPr>
          <w:rFonts w:eastAsia="Arial"/>
          <w:b/>
          <w:sz w:val="22"/>
        </w:rPr>
        <w:lastRenderedPageBreak/>
        <w:t>Proposal 1: Timing synchronization</w:t>
      </w:r>
      <w:r>
        <w:rPr>
          <w:rFonts w:eastAsia="Arial"/>
          <w:b/>
          <w:sz w:val="22"/>
        </w:rPr>
        <w:t xml:space="preserve"> across the </w:t>
      </w:r>
      <w:r w:rsidRPr="00BB0E2E">
        <w:rPr>
          <w:rFonts w:eastAsia="Arial"/>
          <w:b/>
          <w:sz w:val="22"/>
        </w:rPr>
        <w:t>I</w:t>
      </w:r>
      <w:r>
        <w:rPr>
          <w:rFonts w:eastAsia="Arial"/>
          <w:b/>
          <w:sz w:val="22"/>
        </w:rPr>
        <w:t>A</w:t>
      </w:r>
      <w:r w:rsidRPr="00BB0E2E">
        <w:rPr>
          <w:rFonts w:eastAsia="Arial"/>
          <w:b/>
          <w:sz w:val="22"/>
        </w:rPr>
        <w:t xml:space="preserve">B network should be supported. </w:t>
      </w:r>
    </w:p>
    <w:p w14:paraId="0481B431" w14:textId="31DF28B6" w:rsidR="002766AE" w:rsidRDefault="002766AE" w:rsidP="00AC36ED">
      <w:pPr>
        <w:rPr>
          <w:rFonts w:eastAsia="Arial"/>
          <w:sz w:val="22"/>
        </w:rPr>
      </w:pPr>
    </w:p>
    <w:p w14:paraId="02F00887" w14:textId="5B96B710" w:rsidR="00BB0E2E" w:rsidRDefault="004B51AE" w:rsidP="00AC36ED">
      <w:pPr>
        <w:rPr>
          <w:rFonts w:eastAsia="Arial"/>
          <w:sz w:val="22"/>
        </w:rPr>
      </w:pPr>
      <w:r>
        <w:rPr>
          <w:rFonts w:eastAsia="Arial"/>
          <w:sz w:val="22"/>
        </w:rPr>
        <w:t xml:space="preserve">Next, we discuss different techniques that may be used to synchronize the IAB network. </w:t>
      </w:r>
    </w:p>
    <w:p w14:paraId="0DAEBDAF" w14:textId="0E553B63" w:rsidR="00884DA7" w:rsidRDefault="0044406A" w:rsidP="00AC36ED">
      <w:pPr>
        <w:rPr>
          <w:rFonts w:eastAsia="Arial"/>
          <w:sz w:val="22"/>
        </w:rPr>
      </w:pPr>
      <w:r>
        <w:rPr>
          <w:rFonts w:eastAsia="Arial"/>
          <w:sz w:val="22"/>
        </w:rPr>
        <w:t xml:space="preserve">Network synchronization can be achieved through external and accurate sources, like GPS/GNSS or </w:t>
      </w:r>
      <w:r w:rsidR="000161D8">
        <w:rPr>
          <w:rFonts w:eastAsia="Arial"/>
          <w:sz w:val="22"/>
        </w:rPr>
        <w:t>Ethernet</w:t>
      </w:r>
      <w:r w:rsidR="00000781">
        <w:rPr>
          <w:rFonts w:eastAsia="Arial"/>
          <w:sz w:val="22"/>
        </w:rPr>
        <w:t xml:space="preserve"> (IEEE1588)</w:t>
      </w:r>
      <w:r>
        <w:rPr>
          <w:rFonts w:eastAsia="Arial"/>
          <w:sz w:val="22"/>
        </w:rPr>
        <w:t>. However, as discussed in [</w:t>
      </w:r>
      <w:r w:rsidR="000161D8">
        <w:rPr>
          <w:rFonts w:eastAsia="Arial"/>
          <w:sz w:val="22"/>
        </w:rPr>
        <w:t>4</w:t>
      </w:r>
      <w:r>
        <w:rPr>
          <w:rFonts w:eastAsia="Arial"/>
          <w:sz w:val="22"/>
        </w:rPr>
        <w:t>], there are several practical issues with such solutions</w:t>
      </w:r>
      <w:r w:rsidR="00C90F49">
        <w:rPr>
          <w:rFonts w:eastAsia="Arial"/>
          <w:sz w:val="22"/>
        </w:rPr>
        <w:t>.</w:t>
      </w:r>
      <w:r>
        <w:rPr>
          <w:rFonts w:eastAsia="Arial"/>
          <w:sz w:val="22"/>
        </w:rPr>
        <w:t xml:space="preserve"> like compatibility, cost and feasibility of implementation. Therefore, we cannot base IAB network synchronization solely on such mechanisms. However, if these sources of synchronization are available (at least in a subset of IAB-nodes), we can still utilize them along with other techniques.</w:t>
      </w:r>
    </w:p>
    <w:p w14:paraId="4C3C24F0" w14:textId="7C78F072" w:rsidR="0044406A" w:rsidRDefault="0044406A" w:rsidP="00AC36ED">
      <w:pPr>
        <w:rPr>
          <w:rFonts w:eastAsia="Arial"/>
          <w:sz w:val="22"/>
        </w:rPr>
      </w:pPr>
      <w:r>
        <w:rPr>
          <w:rFonts w:eastAsia="Arial"/>
          <w:sz w:val="22"/>
        </w:rPr>
        <w:t xml:space="preserve">Various over-the-air (or radio-interface based) synchronization techniques are discussed and proposed for small cells in </w:t>
      </w:r>
      <w:r w:rsidR="000161D8">
        <w:rPr>
          <w:rFonts w:eastAsia="Arial"/>
          <w:sz w:val="22"/>
        </w:rPr>
        <w:t>Rel</w:t>
      </w:r>
      <w:r>
        <w:rPr>
          <w:rFonts w:eastAsia="Arial"/>
          <w:sz w:val="22"/>
        </w:rPr>
        <w:t xml:space="preserve">-12 and </w:t>
      </w:r>
      <w:r w:rsidR="000161D8">
        <w:rPr>
          <w:rFonts w:eastAsia="Arial"/>
          <w:sz w:val="22"/>
        </w:rPr>
        <w:t>Rel</w:t>
      </w:r>
      <w:r>
        <w:rPr>
          <w:rFonts w:eastAsia="Arial"/>
          <w:sz w:val="22"/>
        </w:rPr>
        <w:t xml:space="preserve">-14. Such mechanisms should be used as a baseline for designing IAB network synchronization. </w:t>
      </w:r>
      <w:r w:rsidR="004926FA">
        <w:rPr>
          <w:rFonts w:eastAsia="Arial"/>
          <w:sz w:val="22"/>
        </w:rPr>
        <w:t xml:space="preserve">Below, we describe one such mechanism for IAB that utilizes the available reference signals and procedures to synchronize a multi-hop IAB network. </w:t>
      </w:r>
    </w:p>
    <w:p w14:paraId="14025368" w14:textId="6A0E6680" w:rsidR="004926FA" w:rsidRDefault="004926FA" w:rsidP="00AC36ED">
      <w:pPr>
        <w:rPr>
          <w:rFonts w:eastAsia="Arial"/>
          <w:sz w:val="22"/>
        </w:rPr>
      </w:pPr>
    </w:p>
    <w:p w14:paraId="1B07FC48" w14:textId="369B0751" w:rsidR="004B51AE" w:rsidRPr="004B51AE" w:rsidRDefault="004B51AE" w:rsidP="00AC36ED">
      <w:pPr>
        <w:rPr>
          <w:rStyle w:val="Strong"/>
          <w:rFonts w:eastAsia="Arial"/>
          <w:sz w:val="22"/>
        </w:rPr>
      </w:pPr>
      <w:r w:rsidRPr="004B51AE">
        <w:rPr>
          <w:rStyle w:val="Strong"/>
          <w:rFonts w:eastAsia="Arial"/>
          <w:sz w:val="22"/>
        </w:rPr>
        <w:t>Over-the-air synchronization using reference signals</w:t>
      </w:r>
    </w:p>
    <w:p w14:paraId="4818F57E" w14:textId="37ED847D" w:rsidR="004B51AE" w:rsidRDefault="004B51AE" w:rsidP="00AC36ED">
      <w:pPr>
        <w:rPr>
          <w:rFonts w:eastAsia="Arial"/>
          <w:sz w:val="22"/>
        </w:rPr>
      </w:pPr>
      <w:r>
        <w:rPr>
          <w:rFonts w:eastAsia="Arial"/>
          <w:sz w:val="22"/>
        </w:rPr>
        <w:t>As discussed in [</w:t>
      </w:r>
      <w:r w:rsidR="000161D8">
        <w:rPr>
          <w:rFonts w:eastAsia="Arial"/>
          <w:sz w:val="22"/>
        </w:rPr>
        <w:t>3</w:t>
      </w:r>
      <w:r>
        <w:rPr>
          <w:rFonts w:eastAsia="Arial"/>
          <w:sz w:val="22"/>
        </w:rPr>
        <w:t>], synchronization within an IAB cluster may be achieved using the reference signals and messages</w:t>
      </w:r>
      <w:r w:rsidR="00C90F49">
        <w:rPr>
          <w:rFonts w:eastAsia="Arial"/>
          <w:sz w:val="22"/>
        </w:rPr>
        <w:t>, l</w:t>
      </w:r>
      <w:r>
        <w:rPr>
          <w:rFonts w:eastAsia="Arial"/>
          <w:sz w:val="22"/>
        </w:rPr>
        <w:t xml:space="preserve">ike timing advance </w:t>
      </w:r>
      <w:r w:rsidR="00C90F49">
        <w:rPr>
          <w:rFonts w:eastAsia="Arial"/>
          <w:sz w:val="22"/>
        </w:rPr>
        <w:t>(</w:t>
      </w:r>
      <w:r>
        <w:rPr>
          <w:rFonts w:eastAsia="Arial"/>
          <w:sz w:val="22"/>
        </w:rPr>
        <w:t>TA)</w:t>
      </w:r>
      <w:r w:rsidR="00C90F49">
        <w:rPr>
          <w:rFonts w:eastAsia="Arial"/>
          <w:sz w:val="22"/>
        </w:rPr>
        <w:t>,</w:t>
      </w:r>
      <w:r>
        <w:rPr>
          <w:rFonts w:eastAsia="Arial"/>
          <w:sz w:val="22"/>
        </w:rPr>
        <w:t xml:space="preserve"> exchanged over the air between IAB-nodes. </w:t>
      </w:r>
    </w:p>
    <w:p w14:paraId="6A1F7889" w14:textId="3FA14878" w:rsidR="004B51AE" w:rsidRDefault="00211DD7" w:rsidP="00AC36ED">
      <w:pPr>
        <w:rPr>
          <w:rFonts w:eastAsia="Arial"/>
          <w:sz w:val="22"/>
        </w:rPr>
      </w:pPr>
      <w:r>
        <w:rPr>
          <w:rFonts w:eastAsia="Arial"/>
          <w:sz w:val="22"/>
        </w:rPr>
        <w:t xml:space="preserve">As shown in </w:t>
      </w:r>
      <w:r w:rsidRPr="00211DD7">
        <w:rPr>
          <w:rFonts w:eastAsia="Arial"/>
          <w:sz w:val="22"/>
          <w:szCs w:val="22"/>
        </w:rPr>
        <w:fldChar w:fldCharType="begin"/>
      </w:r>
      <w:r w:rsidRPr="00211DD7">
        <w:rPr>
          <w:rFonts w:eastAsia="Arial"/>
          <w:sz w:val="22"/>
          <w:szCs w:val="22"/>
        </w:rPr>
        <w:instrText xml:space="preserve"> REF _Ref510622356 \h </w:instrText>
      </w:r>
      <w:r>
        <w:rPr>
          <w:rFonts w:eastAsia="Arial"/>
          <w:sz w:val="22"/>
          <w:szCs w:val="22"/>
        </w:rPr>
        <w:instrText xml:space="preserve"> \* MERGEFORMAT </w:instrText>
      </w:r>
      <w:r w:rsidRPr="00211DD7">
        <w:rPr>
          <w:rFonts w:eastAsia="Arial"/>
          <w:sz w:val="22"/>
          <w:szCs w:val="22"/>
        </w:rPr>
      </w:r>
      <w:r w:rsidRPr="00211DD7">
        <w:rPr>
          <w:rFonts w:eastAsia="Arial"/>
          <w:sz w:val="22"/>
          <w:szCs w:val="22"/>
        </w:rPr>
        <w:fldChar w:fldCharType="separate"/>
      </w:r>
      <w:r w:rsidRPr="00211DD7">
        <w:rPr>
          <w:sz w:val="22"/>
          <w:szCs w:val="22"/>
        </w:rPr>
        <w:t xml:space="preserve">Figure </w:t>
      </w:r>
      <w:r w:rsidRPr="00211DD7">
        <w:rPr>
          <w:noProof/>
          <w:sz w:val="22"/>
          <w:szCs w:val="22"/>
        </w:rPr>
        <w:t>1</w:t>
      </w:r>
      <w:r w:rsidRPr="00211DD7">
        <w:rPr>
          <w:rFonts w:eastAsia="Arial"/>
          <w:sz w:val="22"/>
          <w:szCs w:val="22"/>
        </w:rPr>
        <w:fldChar w:fldCharType="end"/>
      </w:r>
      <w:r>
        <w:rPr>
          <w:rFonts w:eastAsia="Arial"/>
          <w:sz w:val="22"/>
        </w:rPr>
        <w:t xml:space="preserve"> and discussed therein,</w:t>
      </w:r>
      <w:r w:rsidR="00C90F49">
        <w:rPr>
          <w:rFonts w:eastAsia="Arial"/>
          <w:sz w:val="22"/>
        </w:rPr>
        <w:t xml:space="preserve"> </w:t>
      </w:r>
      <w:r w:rsidR="004B51AE">
        <w:rPr>
          <w:rFonts w:eastAsia="Arial"/>
          <w:sz w:val="22"/>
        </w:rPr>
        <w:t xml:space="preserve">over a BH link, one IAB-node may adopt UE functionality (UE-F) and the other IAB-node acts as an access node (AN-F: access node functionality). </w:t>
      </w:r>
      <w:r>
        <w:rPr>
          <w:rFonts w:eastAsia="Arial"/>
          <w:sz w:val="22"/>
        </w:rPr>
        <w:t>With such assumed hierarchy over a BH link, we can</w:t>
      </w:r>
      <w:r w:rsidR="004B51AE">
        <w:rPr>
          <w:rFonts w:eastAsia="Arial"/>
          <w:sz w:val="22"/>
        </w:rPr>
        <w:t xml:space="preserve"> leverag</w:t>
      </w:r>
      <w:r>
        <w:rPr>
          <w:rFonts w:eastAsia="Arial"/>
          <w:sz w:val="22"/>
        </w:rPr>
        <w:t xml:space="preserve">e </w:t>
      </w:r>
      <w:r w:rsidR="004B51AE">
        <w:rPr>
          <w:rFonts w:eastAsia="Arial"/>
          <w:sz w:val="22"/>
        </w:rPr>
        <w:t>the NR access (</w:t>
      </w:r>
      <w:r w:rsidR="000161D8">
        <w:rPr>
          <w:rFonts w:eastAsia="Arial"/>
          <w:sz w:val="22"/>
        </w:rPr>
        <w:t>Rel</w:t>
      </w:r>
      <w:r w:rsidR="004B51AE">
        <w:rPr>
          <w:rFonts w:eastAsia="Arial"/>
          <w:sz w:val="22"/>
        </w:rPr>
        <w:t>-15) design to support NR BH links.</w:t>
      </w:r>
      <w:r>
        <w:rPr>
          <w:rFonts w:eastAsia="Arial"/>
          <w:sz w:val="22"/>
        </w:rPr>
        <w:t xml:space="preserve"> This will also nicely align the BH link to the </w:t>
      </w:r>
      <w:r w:rsidRPr="00211DD7">
        <w:rPr>
          <w:rFonts w:eastAsia="Arial"/>
          <w:i/>
          <w:sz w:val="22"/>
        </w:rPr>
        <w:t>hierarchical</w:t>
      </w:r>
      <w:r>
        <w:rPr>
          <w:rFonts w:eastAsia="Arial"/>
          <w:sz w:val="22"/>
        </w:rPr>
        <w:t xml:space="preserve"> structure of the IAB topology.</w:t>
      </w:r>
    </w:p>
    <w:p w14:paraId="144E3CF9" w14:textId="19400E70" w:rsidR="00283676" w:rsidRDefault="004B51AE" w:rsidP="004B51AE">
      <w:pPr>
        <w:rPr>
          <w:rFonts w:eastAsia="Arial"/>
          <w:sz w:val="22"/>
        </w:rPr>
      </w:pPr>
      <w:r>
        <w:rPr>
          <w:rFonts w:eastAsia="Arial"/>
          <w:sz w:val="22"/>
        </w:rPr>
        <w:t xml:space="preserve">In the access network, a UE </w:t>
      </w:r>
      <w:r w:rsidR="00283676">
        <w:rPr>
          <w:rFonts w:eastAsia="Arial"/>
          <w:sz w:val="22"/>
        </w:rPr>
        <w:t xml:space="preserve">acquires synchronization using the signals transmitted by the cell (e.g. synchronization signals (SSBs), TRS, etc.). The UE is also provided by TA command to adjust its uplink transmission timing by compensating for the propagation delay. Following a similar approach, </w:t>
      </w:r>
      <w:r w:rsidR="00F54424">
        <w:rPr>
          <w:rFonts w:eastAsia="Arial"/>
          <w:sz w:val="22"/>
        </w:rPr>
        <w:t xml:space="preserve">the UE-F of </w:t>
      </w:r>
      <w:r w:rsidR="00283676">
        <w:rPr>
          <w:rFonts w:eastAsia="Arial"/>
          <w:sz w:val="22"/>
        </w:rPr>
        <w:t>an IAB-node can acquire and track synchronization fro</w:t>
      </w:r>
      <w:r w:rsidR="00C90F49">
        <w:rPr>
          <w:rFonts w:eastAsia="Arial"/>
          <w:sz w:val="22"/>
        </w:rPr>
        <w:t xml:space="preserve">m </w:t>
      </w:r>
      <w:r w:rsidR="00F54424">
        <w:rPr>
          <w:rFonts w:eastAsia="Arial"/>
          <w:sz w:val="22"/>
        </w:rPr>
        <w:t xml:space="preserve">the AN-F of </w:t>
      </w:r>
      <w:r w:rsidR="00C90F49">
        <w:rPr>
          <w:rFonts w:eastAsia="Arial"/>
          <w:sz w:val="22"/>
        </w:rPr>
        <w:t xml:space="preserve">its </w:t>
      </w:r>
      <w:r w:rsidR="00D4272B">
        <w:rPr>
          <w:rFonts w:eastAsia="Arial"/>
          <w:sz w:val="22"/>
        </w:rPr>
        <w:t xml:space="preserve">parent </w:t>
      </w:r>
      <w:r w:rsidR="00C90F49">
        <w:rPr>
          <w:rFonts w:eastAsia="Arial"/>
          <w:sz w:val="22"/>
        </w:rPr>
        <w:t>IAB-node</w:t>
      </w:r>
      <w:r w:rsidR="00283676">
        <w:rPr>
          <w:rFonts w:eastAsia="Arial"/>
          <w:sz w:val="22"/>
        </w:rPr>
        <w:t>. This will provide synchronization over a BH link</w:t>
      </w:r>
      <w:r w:rsidR="00F54424">
        <w:rPr>
          <w:rFonts w:eastAsia="Arial"/>
          <w:sz w:val="22"/>
        </w:rPr>
        <w:t>.</w:t>
      </w:r>
    </w:p>
    <w:p w14:paraId="0625A954" w14:textId="65DFAF45" w:rsidR="00283676" w:rsidRDefault="00283676" w:rsidP="004B51AE">
      <w:pPr>
        <w:rPr>
          <w:rFonts w:eastAsia="Arial"/>
          <w:sz w:val="22"/>
        </w:rPr>
      </w:pPr>
      <w:r>
        <w:rPr>
          <w:rFonts w:eastAsia="Arial"/>
          <w:sz w:val="22"/>
        </w:rPr>
        <w:t xml:space="preserve">Over the multi-hop backhaul network, </w:t>
      </w:r>
      <w:r w:rsidR="00627BE0">
        <w:rPr>
          <w:rFonts w:eastAsia="Arial"/>
          <w:sz w:val="22"/>
        </w:rPr>
        <w:t xml:space="preserve">the AN-F of </w:t>
      </w:r>
      <w:r>
        <w:rPr>
          <w:rFonts w:eastAsia="Arial"/>
          <w:sz w:val="22"/>
        </w:rPr>
        <w:t xml:space="preserve">an IAB-node </w:t>
      </w:r>
      <w:r w:rsidR="00627BE0">
        <w:rPr>
          <w:rFonts w:eastAsia="Arial"/>
          <w:sz w:val="22"/>
        </w:rPr>
        <w:t>can synchronize child IAB-nodes based on the synchronization its UE-F receives from its parent IAB-node</w:t>
      </w:r>
      <w:r w:rsidR="00211DD7">
        <w:rPr>
          <w:rFonts w:eastAsia="Arial"/>
          <w:sz w:val="22"/>
        </w:rPr>
        <w:t xml:space="preserve">. </w:t>
      </w:r>
      <w:r>
        <w:rPr>
          <w:rFonts w:eastAsia="Arial"/>
          <w:sz w:val="22"/>
        </w:rPr>
        <w:t xml:space="preserve">Therefore, a synchronization achieved on one hop can be used to synchronize other IAB-nodes in the next hop. </w:t>
      </w:r>
    </w:p>
    <w:p w14:paraId="6DCC270F" w14:textId="117E2207" w:rsidR="00627BE0" w:rsidRDefault="00283676" w:rsidP="00283676">
      <w:pPr>
        <w:rPr>
          <w:rFonts w:eastAsia="Arial"/>
          <w:sz w:val="22"/>
          <w:szCs w:val="22"/>
        </w:rPr>
      </w:pPr>
      <w:r>
        <w:rPr>
          <w:rFonts w:eastAsia="Arial"/>
          <w:sz w:val="22"/>
        </w:rPr>
        <w:t>This should naturally keep the IAB network synchronized over multiple hops</w:t>
      </w:r>
      <w:r w:rsidR="00884DA7">
        <w:rPr>
          <w:rFonts w:eastAsia="Arial"/>
          <w:sz w:val="22"/>
        </w:rPr>
        <w:t xml:space="preserve"> within a cluster</w:t>
      </w:r>
      <w:r>
        <w:rPr>
          <w:rFonts w:eastAsia="Arial"/>
          <w:sz w:val="22"/>
        </w:rPr>
        <w:t xml:space="preserve">, since IAB-nodes are assumed to </w:t>
      </w:r>
      <w:r w:rsidRPr="00AF2BD1">
        <w:rPr>
          <w:rFonts w:eastAsia="Arial"/>
          <w:sz w:val="22"/>
          <w:szCs w:val="22"/>
        </w:rPr>
        <w:t xml:space="preserve">keep tracking the timing </w:t>
      </w:r>
      <w:r w:rsidR="00AF2BD1" w:rsidRPr="00AF2BD1">
        <w:rPr>
          <w:rFonts w:eastAsia="Arial"/>
          <w:sz w:val="22"/>
          <w:szCs w:val="22"/>
        </w:rPr>
        <w:t xml:space="preserve">from their serving IAB-nodes (see </w:t>
      </w:r>
      <w:r w:rsidR="00AF2BD1" w:rsidRPr="00AF2BD1">
        <w:rPr>
          <w:rFonts w:eastAsia="Arial"/>
          <w:sz w:val="22"/>
          <w:szCs w:val="22"/>
        </w:rPr>
        <w:fldChar w:fldCharType="begin"/>
      </w:r>
      <w:r w:rsidR="00AF2BD1" w:rsidRPr="00AF2BD1">
        <w:rPr>
          <w:rFonts w:eastAsia="Arial"/>
          <w:sz w:val="22"/>
          <w:szCs w:val="22"/>
        </w:rPr>
        <w:instrText xml:space="preserve"> REF _Ref510624314 \h </w:instrText>
      </w:r>
      <w:r w:rsidR="00AF2BD1">
        <w:rPr>
          <w:rFonts w:eastAsia="Arial"/>
          <w:sz w:val="22"/>
          <w:szCs w:val="22"/>
        </w:rPr>
        <w:instrText xml:space="preserve"> \* MERGEFORMAT </w:instrText>
      </w:r>
      <w:r w:rsidR="00AF2BD1" w:rsidRPr="00AF2BD1">
        <w:rPr>
          <w:rFonts w:eastAsia="Arial"/>
          <w:sz w:val="22"/>
          <w:szCs w:val="22"/>
        </w:rPr>
      </w:r>
      <w:r w:rsidR="00AF2BD1" w:rsidRPr="00AF2BD1">
        <w:rPr>
          <w:rFonts w:eastAsia="Arial"/>
          <w:sz w:val="22"/>
          <w:szCs w:val="22"/>
        </w:rPr>
        <w:fldChar w:fldCharType="separate"/>
      </w:r>
      <w:r w:rsidR="00AF2BD1" w:rsidRPr="00AF2BD1">
        <w:rPr>
          <w:sz w:val="22"/>
          <w:szCs w:val="22"/>
        </w:rPr>
        <w:t xml:space="preserve">Figure </w:t>
      </w:r>
      <w:r w:rsidR="00AF2BD1" w:rsidRPr="00AF2BD1">
        <w:rPr>
          <w:noProof/>
          <w:sz w:val="22"/>
          <w:szCs w:val="22"/>
        </w:rPr>
        <w:t>2</w:t>
      </w:r>
      <w:r w:rsidR="00AF2BD1" w:rsidRPr="00AF2BD1">
        <w:rPr>
          <w:rFonts w:eastAsia="Arial"/>
          <w:sz w:val="22"/>
          <w:szCs w:val="22"/>
        </w:rPr>
        <w:fldChar w:fldCharType="end"/>
      </w:r>
      <w:r w:rsidR="00AF2BD1" w:rsidRPr="00AF2BD1">
        <w:rPr>
          <w:rFonts w:eastAsia="Arial"/>
          <w:sz w:val="22"/>
          <w:szCs w:val="22"/>
        </w:rPr>
        <w:t>).</w:t>
      </w:r>
    </w:p>
    <w:p w14:paraId="4B2D770C" w14:textId="5BDE6864" w:rsidR="00AF2BD1" w:rsidRDefault="00AF2BD1" w:rsidP="00283676">
      <w:pPr>
        <w:rPr>
          <w:rFonts w:eastAsia="Arial"/>
          <w:sz w:val="22"/>
          <w:szCs w:val="22"/>
        </w:rPr>
      </w:pPr>
      <w:r>
        <w:rPr>
          <w:noProof/>
        </w:rPr>
        <mc:AlternateContent>
          <mc:Choice Requires="wps">
            <w:drawing>
              <wp:anchor distT="0" distB="0" distL="114300" distR="114300" simplePos="0" relativeHeight="251660288" behindDoc="0" locked="0" layoutInCell="1" allowOverlap="1" wp14:anchorId="7BAFCA9F" wp14:editId="01338373">
                <wp:simplePos x="0" y="0"/>
                <wp:positionH relativeFrom="column">
                  <wp:posOffset>1845718</wp:posOffset>
                </wp:positionH>
                <wp:positionV relativeFrom="paragraph">
                  <wp:posOffset>2422525</wp:posOffset>
                </wp:positionV>
                <wp:extent cx="2763520" cy="635"/>
                <wp:effectExtent l="0" t="0" r="0" b="6350"/>
                <wp:wrapTopAndBottom/>
                <wp:docPr id="3" name="Text Box 3"/>
                <wp:cNvGraphicFramePr/>
                <a:graphic xmlns:a="http://schemas.openxmlformats.org/drawingml/2006/main">
                  <a:graphicData uri="http://schemas.microsoft.com/office/word/2010/wordprocessingShape">
                    <wps:wsp>
                      <wps:cNvSpPr txBox="1"/>
                      <wps:spPr>
                        <a:xfrm>
                          <a:off x="0" y="0"/>
                          <a:ext cx="2763520" cy="635"/>
                        </a:xfrm>
                        <a:prstGeom prst="rect">
                          <a:avLst/>
                        </a:prstGeom>
                        <a:solidFill>
                          <a:prstClr val="white"/>
                        </a:solidFill>
                        <a:ln>
                          <a:noFill/>
                        </a:ln>
                      </wps:spPr>
                      <wps:txbx>
                        <w:txbxContent>
                          <w:p w14:paraId="2AC8B61E" w14:textId="09568E2F" w:rsidR="00AF2BD1" w:rsidRPr="00D35941" w:rsidRDefault="00AF2BD1" w:rsidP="00AF2BD1">
                            <w:pPr>
                              <w:pStyle w:val="Caption"/>
                              <w:jc w:val="center"/>
                              <w:rPr>
                                <w:rFonts w:eastAsia="Arial"/>
                                <w:noProof/>
                              </w:rPr>
                            </w:pPr>
                            <w:bookmarkStart w:id="5" w:name="_Ref510624314"/>
                            <w:r>
                              <w:t xml:space="preserve">Figure </w:t>
                            </w:r>
                            <w:r>
                              <w:fldChar w:fldCharType="begin"/>
                            </w:r>
                            <w:r>
                              <w:instrText xml:space="preserve"> SEQ Figure \* ARABIC </w:instrText>
                            </w:r>
                            <w:r>
                              <w:fldChar w:fldCharType="separate"/>
                            </w:r>
                            <w:r>
                              <w:rPr>
                                <w:noProof/>
                              </w:rPr>
                              <w:t>2</w:t>
                            </w:r>
                            <w:r>
                              <w:fldChar w:fldCharType="end"/>
                            </w:r>
                            <w:bookmarkEnd w:id="5"/>
                            <w:r>
                              <w:t>: multi-hop over-the-air synchronization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BAFCA9F" id="_x0000_t202" coordsize="21600,21600" o:spt="202" path="m,l,21600r21600,l21600,xe">
                <v:stroke joinstyle="miter"/>
                <v:path gradientshapeok="t" o:connecttype="rect"/>
              </v:shapetype>
              <v:shape id="Text Box 3" o:spid="_x0000_s1026" type="#_x0000_t202" style="position:absolute;margin-left:145.35pt;margin-top:190.75pt;width:217.6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" stroked="f">
                <v:textbox style="mso-fit-shape-to-text:t" inset="0,0,0,0">
                  <w:txbxContent>
                    <w:p w14:paraId="2AC8B61E" w14:textId="09568E2F" w:rsidR="00AF2BD1" w:rsidRPr="00D35941" w:rsidRDefault="00AF2BD1" w:rsidP="00AF2BD1">
                      <w:pPr>
                        <w:pStyle w:val="Caption"/>
                        <w:jc w:val="center"/>
                        <w:rPr>
                          <w:rFonts w:eastAsia="Arial"/>
                          <w:noProof/>
                        </w:rPr>
                      </w:pPr>
                      <w:bookmarkStart w:id="5" w:name="_Ref510624314"/>
                      <w:r>
                        <w:t xml:space="preserve">Figure </w:t>
                      </w:r>
                      <w:r>
                        <w:fldChar w:fldCharType="begin"/>
                      </w:r>
                      <w:r>
                        <w:instrText xml:space="preserve"> SEQ Figure \* ARABIC </w:instrText>
                      </w:r>
                      <w:r>
                        <w:fldChar w:fldCharType="separate"/>
                      </w:r>
                      <w:r>
                        <w:rPr>
                          <w:noProof/>
                        </w:rPr>
                        <w:t>2</w:t>
                      </w:r>
                      <w:r>
                        <w:fldChar w:fldCharType="end"/>
                      </w:r>
                      <w:bookmarkEnd w:id="5"/>
                      <w:r>
                        <w:t>: multi-hop over-the-air synchronization</w:t>
                      </w:r>
                    </w:p>
                  </w:txbxContent>
                </v:textbox>
                <w10:wrap type="topAndBottom"/>
              </v:shape>
            </w:pict>
          </mc:Fallback>
        </mc:AlternateContent>
      </w:r>
      <w:r>
        <w:rPr>
          <w:rFonts w:eastAsia="Arial"/>
          <w:noProof/>
          <w:sz w:val="22"/>
        </w:rPr>
        <w:drawing>
          <wp:anchor distT="0" distB="0" distL="114300" distR="114300" simplePos="0" relativeHeight="251658240" behindDoc="0" locked="0" layoutInCell="1" allowOverlap="1" wp14:anchorId="02E581C6" wp14:editId="1E47BF1D">
            <wp:simplePos x="0" y="0"/>
            <wp:positionH relativeFrom="column">
              <wp:posOffset>2139315</wp:posOffset>
            </wp:positionH>
            <wp:positionV relativeFrom="paragraph">
              <wp:posOffset>225425</wp:posOffset>
            </wp:positionV>
            <wp:extent cx="2005965" cy="210756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05965" cy="2107565"/>
                    </a:xfrm>
                    <a:prstGeom prst="rect">
                      <a:avLst/>
                    </a:prstGeom>
                    <a:noFill/>
                  </pic:spPr>
                </pic:pic>
              </a:graphicData>
            </a:graphic>
            <wp14:sizeRelH relativeFrom="margin">
              <wp14:pctWidth>0</wp14:pctWidth>
            </wp14:sizeRelH>
            <wp14:sizeRelV relativeFrom="margin">
              <wp14:pctHeight>0</wp14:pctHeight>
            </wp14:sizeRelV>
          </wp:anchor>
        </w:drawing>
      </w:r>
    </w:p>
    <w:p w14:paraId="01AD2BEC" w14:textId="3DFF079D" w:rsidR="00627BE0" w:rsidRDefault="00627BE0" w:rsidP="00283676">
      <w:pPr>
        <w:rPr>
          <w:rFonts w:eastAsia="Arial"/>
          <w:sz w:val="22"/>
        </w:rPr>
      </w:pPr>
      <w:r>
        <w:rPr>
          <w:rFonts w:eastAsia="Arial"/>
          <w:sz w:val="22"/>
        </w:rPr>
        <w:lastRenderedPageBreak/>
        <w:t>There</w:t>
      </w:r>
      <w:r w:rsidR="00283676">
        <w:rPr>
          <w:rFonts w:eastAsia="Arial"/>
          <w:sz w:val="22"/>
        </w:rPr>
        <w:t xml:space="preserve"> could be </w:t>
      </w:r>
      <w:r>
        <w:rPr>
          <w:rFonts w:eastAsia="Arial"/>
          <w:sz w:val="22"/>
        </w:rPr>
        <w:t xml:space="preserve">the following </w:t>
      </w:r>
      <w:r w:rsidR="00283676">
        <w:rPr>
          <w:rFonts w:eastAsia="Arial"/>
          <w:sz w:val="22"/>
        </w:rPr>
        <w:t>issues</w:t>
      </w:r>
      <w:r>
        <w:rPr>
          <w:rFonts w:eastAsia="Arial"/>
          <w:sz w:val="22"/>
        </w:rPr>
        <w:t>:</w:t>
      </w:r>
    </w:p>
    <w:p w14:paraId="184DA990" w14:textId="4F91797A" w:rsidR="00627BE0" w:rsidRDefault="00AF2BD1" w:rsidP="00AF2BD1">
      <w:pPr>
        <w:pStyle w:val="ListParagraph"/>
        <w:numPr>
          <w:ilvl w:val="0"/>
          <w:numId w:val="28"/>
        </w:numPr>
        <w:ind w:firstLineChars="0"/>
        <w:rPr>
          <w:rFonts w:eastAsia="Arial"/>
          <w:sz w:val="22"/>
        </w:rPr>
      </w:pPr>
      <w:r>
        <w:rPr>
          <w:rFonts w:eastAsia="Arial"/>
          <w:sz w:val="22"/>
        </w:rPr>
        <w:t>T</w:t>
      </w:r>
      <w:r w:rsidR="00283676" w:rsidRPr="00AF2BD1">
        <w:rPr>
          <w:rFonts w:eastAsia="Arial"/>
          <w:sz w:val="22"/>
        </w:rPr>
        <w:t xml:space="preserve">he whole </w:t>
      </w:r>
      <w:r w:rsidR="00884DA7" w:rsidRPr="00AF2BD1">
        <w:rPr>
          <w:rFonts w:eastAsia="Arial"/>
          <w:sz w:val="22"/>
        </w:rPr>
        <w:t>cluster</w:t>
      </w:r>
      <w:r w:rsidR="00283676" w:rsidRPr="00AF2BD1">
        <w:rPr>
          <w:rFonts w:eastAsia="Arial"/>
          <w:sz w:val="22"/>
        </w:rPr>
        <w:t xml:space="preserve"> may not be tightly synchronized considering the errors and offsets that get accumulated over multiple hops, </w:t>
      </w:r>
    </w:p>
    <w:p w14:paraId="0513F5FA" w14:textId="78A933BD" w:rsidR="00AF2BD1" w:rsidRPr="00AF2BD1" w:rsidRDefault="00AF2BD1" w:rsidP="00AF2BD1">
      <w:pPr>
        <w:pStyle w:val="ListParagraph"/>
        <w:numPr>
          <w:ilvl w:val="1"/>
          <w:numId w:val="28"/>
        </w:numPr>
        <w:ind w:firstLineChars="0"/>
        <w:rPr>
          <w:rFonts w:eastAsia="Arial"/>
          <w:sz w:val="22"/>
        </w:rPr>
      </w:pPr>
      <w:r>
        <w:rPr>
          <w:rFonts w:eastAsia="Arial"/>
          <w:sz w:val="22"/>
        </w:rPr>
        <w:t xml:space="preserve">The maximum time drift over multiple hops should be evaluated, considering the max offset across each hop and max number of hops. </w:t>
      </w:r>
    </w:p>
    <w:p w14:paraId="5FB1C371" w14:textId="77777777" w:rsidR="00163FCD" w:rsidRDefault="00AF2BD1" w:rsidP="00416933">
      <w:pPr>
        <w:pStyle w:val="ListParagraph"/>
        <w:numPr>
          <w:ilvl w:val="0"/>
          <w:numId w:val="28"/>
        </w:numPr>
        <w:ind w:firstLineChars="0"/>
        <w:rPr>
          <w:rFonts w:eastAsia="Arial"/>
          <w:sz w:val="22"/>
        </w:rPr>
      </w:pPr>
      <w:r w:rsidRPr="00AF2BD1">
        <w:rPr>
          <w:rFonts w:eastAsia="Arial"/>
          <w:sz w:val="22"/>
        </w:rPr>
        <w:t>T</w:t>
      </w:r>
      <w:r w:rsidR="00283676" w:rsidRPr="00AF2BD1">
        <w:rPr>
          <w:rFonts w:eastAsia="Arial"/>
          <w:sz w:val="22"/>
        </w:rPr>
        <w:t xml:space="preserve">his approach will end up synchronizing the network to the IAB-donor(s) who are at the roots of the IAB network topology. </w:t>
      </w:r>
    </w:p>
    <w:p w14:paraId="32BBF97C" w14:textId="2885AD8B" w:rsidR="00884DA7" w:rsidRPr="00163FCD" w:rsidRDefault="00163FCD" w:rsidP="007B75DD">
      <w:pPr>
        <w:pStyle w:val="ListParagraph"/>
        <w:numPr>
          <w:ilvl w:val="1"/>
          <w:numId w:val="28"/>
        </w:numPr>
        <w:ind w:firstLineChars="0"/>
        <w:rPr>
          <w:rFonts w:eastAsia="Arial"/>
          <w:sz w:val="22"/>
        </w:rPr>
      </w:pPr>
      <w:r w:rsidRPr="00163FCD">
        <w:rPr>
          <w:rFonts w:eastAsia="Arial"/>
          <w:sz w:val="22"/>
        </w:rPr>
        <w:t>To achieve synchronization across clusters, the</w:t>
      </w:r>
      <w:r w:rsidR="00283676" w:rsidRPr="00163FCD">
        <w:rPr>
          <w:rFonts w:eastAsia="Arial"/>
          <w:sz w:val="22"/>
        </w:rPr>
        <w:t xml:space="preserve"> IAB-dono</w:t>
      </w:r>
      <w:r w:rsidR="00884DA7" w:rsidRPr="00163FCD">
        <w:rPr>
          <w:rFonts w:eastAsia="Arial"/>
          <w:sz w:val="22"/>
        </w:rPr>
        <w:t xml:space="preserve">rs </w:t>
      </w:r>
      <w:r w:rsidRPr="00163FCD">
        <w:rPr>
          <w:rFonts w:eastAsia="Arial"/>
          <w:sz w:val="22"/>
        </w:rPr>
        <w:t>should be</w:t>
      </w:r>
      <w:r w:rsidR="00884DA7" w:rsidRPr="00163FCD">
        <w:rPr>
          <w:rFonts w:eastAsia="Arial"/>
          <w:sz w:val="22"/>
        </w:rPr>
        <w:t xml:space="preserve"> synchronized </w:t>
      </w:r>
      <w:r w:rsidRPr="00163FCD">
        <w:rPr>
          <w:rFonts w:eastAsia="Arial"/>
          <w:sz w:val="22"/>
        </w:rPr>
        <w:t xml:space="preserve">– e.g. using GPS/GNSS or Ethernet. </w:t>
      </w:r>
    </w:p>
    <w:p w14:paraId="5388FDC4" w14:textId="570FA718" w:rsidR="00462656" w:rsidRDefault="00462656" w:rsidP="00462656">
      <w:pPr>
        <w:rPr>
          <w:rFonts w:eastAsia="Arial"/>
          <w:sz w:val="22"/>
        </w:rPr>
      </w:pPr>
    </w:p>
    <w:p w14:paraId="6DF8D689" w14:textId="5BDD9DE7" w:rsidR="00163FCD" w:rsidRDefault="00163FCD" w:rsidP="00462656">
      <w:pPr>
        <w:rPr>
          <w:rFonts w:eastAsia="Arial"/>
          <w:b/>
          <w:sz w:val="22"/>
        </w:rPr>
      </w:pPr>
      <w:r w:rsidRPr="00163FCD">
        <w:rPr>
          <w:rFonts w:eastAsia="Arial"/>
          <w:b/>
          <w:sz w:val="22"/>
        </w:rPr>
        <w:t xml:space="preserve">Observation 1: </w:t>
      </w:r>
      <w:r w:rsidR="00455705">
        <w:rPr>
          <w:rFonts w:eastAsia="Arial"/>
          <w:b/>
          <w:sz w:val="22"/>
        </w:rPr>
        <w:t>O</w:t>
      </w:r>
      <w:r w:rsidRPr="00163FCD">
        <w:rPr>
          <w:rFonts w:eastAsia="Arial"/>
          <w:b/>
          <w:sz w:val="22"/>
        </w:rPr>
        <w:t xml:space="preserve">ver-the-air </w:t>
      </w:r>
      <w:r>
        <w:rPr>
          <w:rFonts w:eastAsia="Arial"/>
          <w:b/>
          <w:sz w:val="22"/>
        </w:rPr>
        <w:t xml:space="preserve">(OTA) </w:t>
      </w:r>
      <w:r w:rsidRPr="00163FCD">
        <w:rPr>
          <w:rFonts w:eastAsia="Arial"/>
          <w:b/>
          <w:sz w:val="22"/>
        </w:rPr>
        <w:t xml:space="preserve">synchronization (over </w:t>
      </w:r>
      <w:proofErr w:type="spellStart"/>
      <w:r w:rsidRPr="00163FCD">
        <w:rPr>
          <w:rFonts w:eastAsia="Arial"/>
          <w:b/>
          <w:sz w:val="22"/>
        </w:rPr>
        <w:t>Uu</w:t>
      </w:r>
      <w:proofErr w:type="spellEnd"/>
      <w:r w:rsidRPr="00163FCD">
        <w:rPr>
          <w:rFonts w:eastAsia="Arial"/>
          <w:b/>
          <w:sz w:val="22"/>
        </w:rPr>
        <w:t xml:space="preserve"> interface) can be used to synchronize a multi-hop IAB network to the IAB-donors.</w:t>
      </w:r>
    </w:p>
    <w:p w14:paraId="0E8A2D5F" w14:textId="5B226154" w:rsidR="00163FCD" w:rsidRPr="00163FCD" w:rsidRDefault="00163FCD" w:rsidP="00462656">
      <w:pPr>
        <w:rPr>
          <w:rFonts w:eastAsia="Arial"/>
          <w:b/>
          <w:sz w:val="22"/>
        </w:rPr>
      </w:pPr>
      <w:r>
        <w:rPr>
          <w:rFonts w:eastAsia="Arial"/>
          <w:b/>
          <w:sz w:val="22"/>
        </w:rPr>
        <w:t>Proposal 2: It should further be investigated if the tolerance of multi-hop OTA synchronization is acceptable.</w:t>
      </w:r>
    </w:p>
    <w:p w14:paraId="771B0A34" w14:textId="0321C4A7" w:rsidR="00462656" w:rsidRDefault="004631D6" w:rsidP="00163FCD">
      <w:pPr>
        <w:rPr>
          <w:rFonts w:eastAsia="Arial"/>
          <w:b/>
          <w:sz w:val="22"/>
        </w:rPr>
      </w:pPr>
      <w:r w:rsidRPr="00BB0E2E">
        <w:rPr>
          <w:rFonts w:eastAsia="Arial"/>
          <w:b/>
          <w:sz w:val="22"/>
        </w:rPr>
        <w:t xml:space="preserve">Proposal </w:t>
      </w:r>
      <w:r w:rsidR="00163FCD">
        <w:rPr>
          <w:rFonts w:eastAsia="Arial"/>
          <w:b/>
          <w:sz w:val="22"/>
        </w:rPr>
        <w:t>3</w:t>
      </w:r>
      <w:r w:rsidRPr="00BB0E2E">
        <w:rPr>
          <w:rFonts w:eastAsia="Arial"/>
          <w:b/>
          <w:sz w:val="22"/>
        </w:rPr>
        <w:t xml:space="preserve">: </w:t>
      </w:r>
      <w:r w:rsidR="00163FCD">
        <w:rPr>
          <w:rFonts w:eastAsia="Arial"/>
          <w:b/>
          <w:sz w:val="22"/>
        </w:rPr>
        <w:t xml:space="preserve">Network should synchronize the IAB-donors using the available techniques, e.g. using GPS/GNSS, Ethernet, etc. </w:t>
      </w:r>
    </w:p>
    <w:p w14:paraId="0C73F9F0" w14:textId="02C4716C" w:rsidR="00C06C77" w:rsidRDefault="00C06C77" w:rsidP="00C06C77">
      <w:pPr>
        <w:rPr>
          <w:rFonts w:eastAsia="Arial"/>
          <w:b/>
          <w:sz w:val="22"/>
        </w:rPr>
      </w:pPr>
    </w:p>
    <w:p w14:paraId="318BF772" w14:textId="659FE78F" w:rsidR="00BB1B82" w:rsidRPr="00BB1B82" w:rsidRDefault="00BB1B82" w:rsidP="00C06C77">
      <w:pPr>
        <w:rPr>
          <w:rFonts w:eastAsia="Arial"/>
          <w:sz w:val="22"/>
        </w:rPr>
      </w:pPr>
      <w:r w:rsidRPr="00BB1B82">
        <w:rPr>
          <w:rFonts w:eastAsia="Arial"/>
          <w:sz w:val="22"/>
        </w:rPr>
        <w:t>Another</w:t>
      </w:r>
      <w:r>
        <w:rPr>
          <w:rFonts w:eastAsia="Arial"/>
          <w:sz w:val="22"/>
        </w:rPr>
        <w:t xml:space="preserve"> related aspect is the </w:t>
      </w:r>
      <w:r w:rsidRPr="00BB1B82">
        <w:rPr>
          <w:rFonts w:eastAsia="Arial"/>
          <w:b/>
          <w:sz w:val="22"/>
        </w:rPr>
        <w:t>slot alignment</w:t>
      </w:r>
      <w:r>
        <w:rPr>
          <w:rFonts w:eastAsia="Arial"/>
          <w:sz w:val="22"/>
        </w:rPr>
        <w:t xml:space="preserve"> </w:t>
      </w:r>
      <w:r w:rsidR="00353F06">
        <w:rPr>
          <w:rFonts w:eastAsia="Arial"/>
          <w:sz w:val="22"/>
        </w:rPr>
        <w:t xml:space="preserve">between </w:t>
      </w:r>
      <w:r w:rsidR="00956E2A">
        <w:rPr>
          <w:rFonts w:eastAsia="Arial"/>
          <w:sz w:val="22"/>
        </w:rPr>
        <w:t xml:space="preserve">the </w:t>
      </w:r>
      <w:r w:rsidR="00353F06">
        <w:rPr>
          <w:rFonts w:eastAsia="Arial"/>
          <w:sz w:val="22"/>
        </w:rPr>
        <w:t xml:space="preserve">UE-F and </w:t>
      </w:r>
      <w:r w:rsidR="00956E2A">
        <w:rPr>
          <w:rFonts w:eastAsia="Arial"/>
          <w:sz w:val="22"/>
        </w:rPr>
        <w:t xml:space="preserve">the </w:t>
      </w:r>
      <w:r w:rsidR="00353F06">
        <w:rPr>
          <w:rFonts w:eastAsia="Arial"/>
          <w:sz w:val="22"/>
        </w:rPr>
        <w:t xml:space="preserve">AN-F </w:t>
      </w:r>
      <w:r w:rsidR="00956E2A">
        <w:rPr>
          <w:rFonts w:eastAsia="Arial"/>
          <w:sz w:val="22"/>
        </w:rPr>
        <w:t>collocated on</w:t>
      </w:r>
      <w:r w:rsidR="00353F06">
        <w:rPr>
          <w:rFonts w:eastAsia="Arial"/>
          <w:sz w:val="22"/>
        </w:rPr>
        <w:t xml:space="preserve"> an IAB-node in OTA synchronization</w:t>
      </w:r>
      <w:r>
        <w:rPr>
          <w:rFonts w:eastAsia="Arial"/>
          <w:sz w:val="22"/>
        </w:rPr>
        <w:t xml:space="preserve">. </w:t>
      </w:r>
    </w:p>
    <w:p w14:paraId="04E216A7" w14:textId="1AF7AC4D" w:rsidR="00536565" w:rsidRDefault="00353F06" w:rsidP="00AC36ED">
      <w:pPr>
        <w:rPr>
          <w:rFonts w:eastAsia="Arial"/>
          <w:sz w:val="22"/>
        </w:rPr>
      </w:pPr>
      <w:r>
        <w:rPr>
          <w:rFonts w:eastAsia="Arial"/>
          <w:sz w:val="22"/>
        </w:rPr>
        <w:t>The UE-F</w:t>
      </w:r>
      <w:r w:rsidR="00E00775">
        <w:rPr>
          <w:rFonts w:eastAsia="Arial"/>
          <w:sz w:val="22"/>
        </w:rPr>
        <w:t xml:space="preserve"> </w:t>
      </w:r>
      <w:r w:rsidR="00945EC5">
        <w:rPr>
          <w:rFonts w:eastAsia="Arial"/>
          <w:sz w:val="22"/>
        </w:rPr>
        <w:t xml:space="preserve">determines the timing reference based on the received reference signals from </w:t>
      </w:r>
      <w:r>
        <w:rPr>
          <w:rFonts w:eastAsia="Arial"/>
          <w:sz w:val="22"/>
        </w:rPr>
        <w:t xml:space="preserve">the ANF of </w:t>
      </w:r>
      <w:r w:rsidR="00945EC5">
        <w:rPr>
          <w:rFonts w:eastAsia="Arial"/>
          <w:sz w:val="22"/>
        </w:rPr>
        <w:t xml:space="preserve">its </w:t>
      </w:r>
      <w:r>
        <w:rPr>
          <w:rFonts w:eastAsia="Arial"/>
          <w:sz w:val="22"/>
        </w:rPr>
        <w:t>parent IAB-node</w:t>
      </w:r>
      <w:r w:rsidR="00945EC5">
        <w:rPr>
          <w:rFonts w:eastAsia="Arial"/>
          <w:sz w:val="22"/>
        </w:rPr>
        <w:t>. More precisely, the UE</w:t>
      </w:r>
      <w:r w:rsidR="00956E2A">
        <w:rPr>
          <w:rFonts w:eastAsia="Arial"/>
          <w:sz w:val="22"/>
        </w:rPr>
        <w:t>-F</w:t>
      </w:r>
      <w:r w:rsidR="00945EC5">
        <w:rPr>
          <w:rFonts w:eastAsia="Arial"/>
          <w:sz w:val="22"/>
        </w:rPr>
        <w:t xml:space="preserve"> uses a DL RX timing reference </w:t>
      </w:r>
      <w:r w:rsidR="00000781">
        <w:rPr>
          <w:rFonts w:eastAsia="Arial"/>
          <w:sz w:val="22"/>
        </w:rPr>
        <w:t xml:space="preserve">for receiving the downlink (DL) communications, </w:t>
      </w:r>
      <w:r w:rsidR="00945EC5">
        <w:rPr>
          <w:rFonts w:eastAsia="Arial"/>
          <w:sz w:val="22"/>
        </w:rPr>
        <w:t xml:space="preserve">and </w:t>
      </w:r>
      <w:r w:rsidR="00000781">
        <w:rPr>
          <w:rFonts w:eastAsia="Arial"/>
          <w:sz w:val="22"/>
        </w:rPr>
        <w:t>an</w:t>
      </w:r>
      <w:r w:rsidR="00945EC5">
        <w:rPr>
          <w:rFonts w:eastAsia="Arial"/>
          <w:sz w:val="22"/>
        </w:rPr>
        <w:t xml:space="preserve"> UL TX timing reference</w:t>
      </w:r>
      <w:r w:rsidR="00000781">
        <w:rPr>
          <w:rFonts w:eastAsia="Arial"/>
          <w:sz w:val="22"/>
        </w:rPr>
        <w:t>, based on the TA command</w:t>
      </w:r>
      <w:r w:rsidR="00945EC5">
        <w:rPr>
          <w:rFonts w:eastAsia="Arial"/>
          <w:sz w:val="22"/>
        </w:rPr>
        <w:t xml:space="preserve"> received from </w:t>
      </w:r>
      <w:r>
        <w:rPr>
          <w:rFonts w:eastAsia="Arial"/>
          <w:sz w:val="22"/>
        </w:rPr>
        <w:t>AN-F</w:t>
      </w:r>
      <w:r w:rsidR="00945EC5">
        <w:rPr>
          <w:rFonts w:eastAsia="Arial"/>
          <w:sz w:val="22"/>
        </w:rPr>
        <w:t>,</w:t>
      </w:r>
      <w:r w:rsidR="00000781">
        <w:rPr>
          <w:rFonts w:eastAsia="Arial"/>
          <w:sz w:val="22"/>
        </w:rPr>
        <w:t xml:space="preserve"> for uplink (UL) communications</w:t>
      </w:r>
    </w:p>
    <w:p w14:paraId="62E7C52E" w14:textId="2DD5DDC8" w:rsidR="00945EC5" w:rsidRDefault="00945EC5" w:rsidP="00AC36ED">
      <w:pPr>
        <w:rPr>
          <w:rFonts w:eastAsia="Arial"/>
          <w:sz w:val="22"/>
        </w:rPr>
      </w:pPr>
      <w:r>
        <w:rPr>
          <w:rFonts w:eastAsia="Arial"/>
          <w:sz w:val="22"/>
        </w:rPr>
        <w:t>Over the multi-hop backhaul network, an IAB-node</w:t>
      </w:r>
      <w:r w:rsidR="00000781">
        <w:rPr>
          <w:rFonts w:eastAsia="Arial"/>
          <w:sz w:val="22"/>
        </w:rPr>
        <w:t xml:space="preserve">’s AN-F should determine a timing reference for communication with its children. The question is how the IAB-node’s ANF-F chooses this reference with respect to the timing reference its UE-F receives from the parent IAB-node. </w:t>
      </w:r>
    </w:p>
    <w:p w14:paraId="2D2F2809" w14:textId="7F750780" w:rsidR="00A233DD" w:rsidRDefault="00127341" w:rsidP="00AC36ED">
      <w:pPr>
        <w:rPr>
          <w:rFonts w:eastAsia="Arial"/>
          <w:sz w:val="22"/>
        </w:rPr>
      </w:pPr>
      <w:r>
        <w:rPr>
          <w:rFonts w:eastAsia="Arial"/>
          <w:sz w:val="22"/>
        </w:rPr>
        <w:t>In general, an IAB-node may choose any reference for its DL TX timing</w:t>
      </w:r>
      <w:r w:rsidR="00000781">
        <w:rPr>
          <w:rFonts w:eastAsia="Arial"/>
          <w:sz w:val="22"/>
        </w:rPr>
        <w:t xml:space="preserve"> towards its children.</w:t>
      </w:r>
      <w:r w:rsidR="00A233DD">
        <w:rPr>
          <w:rFonts w:eastAsia="Arial"/>
          <w:sz w:val="22"/>
        </w:rPr>
        <w:t xml:space="preserve"> For example, s</w:t>
      </w:r>
      <w:r w:rsidR="00BE075C" w:rsidRPr="00BE075C">
        <w:rPr>
          <w:rFonts w:eastAsia="Arial"/>
          <w:sz w:val="22"/>
          <w:szCs w:val="22"/>
        </w:rPr>
        <w:t xml:space="preserve">ee </w:t>
      </w:r>
      <w:r w:rsidR="00BE075C" w:rsidRPr="00BE075C">
        <w:rPr>
          <w:rFonts w:eastAsia="Arial"/>
          <w:sz w:val="22"/>
          <w:szCs w:val="22"/>
        </w:rPr>
        <w:fldChar w:fldCharType="begin"/>
      </w:r>
      <w:r w:rsidR="00BE075C" w:rsidRPr="00BE075C">
        <w:rPr>
          <w:rFonts w:eastAsia="Arial"/>
          <w:sz w:val="22"/>
          <w:szCs w:val="22"/>
        </w:rPr>
        <w:instrText xml:space="preserve"> REF _Ref510552607 \h </w:instrText>
      </w:r>
      <w:r w:rsidR="00BE075C">
        <w:rPr>
          <w:rFonts w:eastAsia="Arial"/>
          <w:sz w:val="22"/>
          <w:szCs w:val="22"/>
        </w:rPr>
        <w:instrText xml:space="preserve"> \* MERGEFORMAT </w:instrText>
      </w:r>
      <w:r w:rsidR="00BE075C" w:rsidRPr="00BE075C">
        <w:rPr>
          <w:rFonts w:eastAsia="Arial"/>
          <w:sz w:val="22"/>
          <w:szCs w:val="22"/>
        </w:rPr>
      </w:r>
      <w:r w:rsidR="00BE075C" w:rsidRPr="00BE075C">
        <w:rPr>
          <w:rFonts w:eastAsia="Arial"/>
          <w:sz w:val="22"/>
          <w:szCs w:val="22"/>
        </w:rPr>
        <w:fldChar w:fldCharType="separate"/>
      </w:r>
      <w:r w:rsidR="00A233DD" w:rsidRPr="00A233DD">
        <w:rPr>
          <w:sz w:val="22"/>
          <w:szCs w:val="22"/>
        </w:rPr>
        <w:t xml:space="preserve">Figure </w:t>
      </w:r>
      <w:r w:rsidR="00A233DD" w:rsidRPr="00A233DD">
        <w:rPr>
          <w:noProof/>
          <w:sz w:val="22"/>
          <w:szCs w:val="22"/>
        </w:rPr>
        <w:t>3</w:t>
      </w:r>
      <w:r w:rsidR="00BE075C" w:rsidRPr="00BE075C">
        <w:rPr>
          <w:rFonts w:eastAsia="Arial"/>
          <w:sz w:val="22"/>
          <w:szCs w:val="22"/>
        </w:rPr>
        <w:fldChar w:fldCharType="end"/>
      </w:r>
      <w:r w:rsidR="00A233DD">
        <w:rPr>
          <w:rFonts w:eastAsia="Arial"/>
          <w:sz w:val="22"/>
          <w:szCs w:val="22"/>
        </w:rPr>
        <w:t>,</w:t>
      </w:r>
      <w:r>
        <w:rPr>
          <w:rFonts w:eastAsia="Arial"/>
          <w:sz w:val="22"/>
        </w:rPr>
        <w:t xml:space="preserve"> </w:t>
      </w:r>
      <w:r w:rsidR="00BE075C">
        <w:rPr>
          <w:rFonts w:eastAsia="Arial"/>
          <w:sz w:val="22"/>
        </w:rPr>
        <w:t xml:space="preserve">where </w:t>
      </w:r>
      <w:r>
        <w:rPr>
          <w:rFonts w:eastAsia="Arial"/>
          <w:sz w:val="22"/>
        </w:rPr>
        <w:t xml:space="preserve">DL TX timing </w:t>
      </w:r>
      <w:r w:rsidR="00A233DD">
        <w:rPr>
          <w:rFonts w:eastAsia="Arial"/>
          <w:sz w:val="22"/>
        </w:rPr>
        <w:t>of the IAB-node’s AN-F can be chosen based on:</w:t>
      </w:r>
    </w:p>
    <w:p w14:paraId="1A37EC93" w14:textId="715F3BD5" w:rsidR="00A233DD" w:rsidRDefault="00A233DD" w:rsidP="00A233DD">
      <w:pPr>
        <w:pStyle w:val="ListParagraph"/>
        <w:numPr>
          <w:ilvl w:val="0"/>
          <w:numId w:val="29"/>
        </w:numPr>
        <w:ind w:firstLineChars="0"/>
        <w:rPr>
          <w:rFonts w:eastAsia="Arial"/>
          <w:sz w:val="22"/>
        </w:rPr>
      </w:pPr>
      <w:r>
        <w:rPr>
          <w:rFonts w:eastAsia="Arial"/>
          <w:sz w:val="22"/>
        </w:rPr>
        <w:t xml:space="preserve">Alt1: </w:t>
      </w:r>
      <w:r w:rsidR="00127341" w:rsidRPr="00A233DD">
        <w:rPr>
          <w:rFonts w:eastAsia="Arial"/>
          <w:sz w:val="22"/>
        </w:rPr>
        <w:t xml:space="preserve">to be aligned with </w:t>
      </w:r>
      <w:r w:rsidRPr="00A233DD">
        <w:rPr>
          <w:rFonts w:eastAsia="Arial"/>
          <w:sz w:val="22"/>
        </w:rPr>
        <w:t xml:space="preserve">UL TX timing to </w:t>
      </w:r>
      <w:r>
        <w:rPr>
          <w:rFonts w:eastAsia="Arial"/>
          <w:sz w:val="22"/>
        </w:rPr>
        <w:t>the</w:t>
      </w:r>
      <w:r w:rsidRPr="00A233DD">
        <w:rPr>
          <w:rFonts w:eastAsia="Arial"/>
          <w:sz w:val="22"/>
        </w:rPr>
        <w:t xml:space="preserve"> </w:t>
      </w:r>
      <w:r>
        <w:rPr>
          <w:rFonts w:eastAsia="Arial"/>
          <w:sz w:val="22"/>
        </w:rPr>
        <w:t>parent</w:t>
      </w:r>
      <w:r w:rsidRPr="00A233DD">
        <w:rPr>
          <w:rFonts w:eastAsia="Arial"/>
          <w:sz w:val="22"/>
        </w:rPr>
        <w:t xml:space="preserve"> IAB-node</w:t>
      </w:r>
    </w:p>
    <w:p w14:paraId="778A18D5" w14:textId="1504B57A" w:rsidR="00A233DD" w:rsidRDefault="00A233DD" w:rsidP="00A233DD">
      <w:pPr>
        <w:pStyle w:val="ListParagraph"/>
        <w:numPr>
          <w:ilvl w:val="0"/>
          <w:numId w:val="29"/>
        </w:numPr>
        <w:ind w:firstLineChars="0"/>
        <w:rPr>
          <w:rFonts w:eastAsia="Arial"/>
          <w:sz w:val="22"/>
        </w:rPr>
      </w:pPr>
      <w:r>
        <w:rPr>
          <w:rFonts w:eastAsia="Arial"/>
          <w:sz w:val="22"/>
        </w:rPr>
        <w:t xml:space="preserve">Alt2: to be aligned with </w:t>
      </w:r>
      <w:r w:rsidRPr="00A233DD">
        <w:rPr>
          <w:rFonts w:eastAsia="Arial"/>
          <w:sz w:val="22"/>
        </w:rPr>
        <w:t xml:space="preserve">DL TX timing of the </w:t>
      </w:r>
      <w:r>
        <w:rPr>
          <w:rFonts w:eastAsia="Arial"/>
          <w:sz w:val="22"/>
        </w:rPr>
        <w:t>parent</w:t>
      </w:r>
      <w:r w:rsidRPr="00A233DD">
        <w:rPr>
          <w:rFonts w:eastAsia="Arial"/>
          <w:sz w:val="22"/>
        </w:rPr>
        <w:t xml:space="preserve"> IAB-node </w:t>
      </w:r>
    </w:p>
    <w:p w14:paraId="45B9DC19" w14:textId="6D876093" w:rsidR="00956E2A" w:rsidRDefault="00A233DD" w:rsidP="00A233DD">
      <w:pPr>
        <w:pStyle w:val="ListParagraph"/>
        <w:numPr>
          <w:ilvl w:val="0"/>
          <w:numId w:val="29"/>
        </w:numPr>
        <w:ind w:firstLineChars="0"/>
        <w:rPr>
          <w:rFonts w:eastAsia="Arial"/>
          <w:sz w:val="22"/>
        </w:rPr>
      </w:pPr>
      <w:r>
        <w:rPr>
          <w:rFonts w:eastAsia="Arial"/>
          <w:sz w:val="22"/>
        </w:rPr>
        <w:t xml:space="preserve">Alt3: to be aligned with </w:t>
      </w:r>
      <w:r w:rsidR="00127341" w:rsidRPr="00A233DD">
        <w:rPr>
          <w:rFonts w:eastAsia="Arial"/>
          <w:sz w:val="22"/>
        </w:rPr>
        <w:t xml:space="preserve">DL RX timing from </w:t>
      </w:r>
      <w:r>
        <w:rPr>
          <w:rFonts w:eastAsia="Arial"/>
          <w:sz w:val="22"/>
        </w:rPr>
        <w:t>the</w:t>
      </w:r>
      <w:r w:rsidR="00127341" w:rsidRPr="00A233DD">
        <w:rPr>
          <w:rFonts w:eastAsia="Arial"/>
          <w:sz w:val="22"/>
        </w:rPr>
        <w:t xml:space="preserve"> </w:t>
      </w:r>
      <w:r>
        <w:rPr>
          <w:rFonts w:eastAsia="Arial"/>
          <w:sz w:val="22"/>
        </w:rPr>
        <w:t>parent</w:t>
      </w:r>
      <w:r w:rsidR="00127341" w:rsidRPr="00A233DD">
        <w:rPr>
          <w:rFonts w:eastAsia="Arial"/>
          <w:sz w:val="22"/>
        </w:rPr>
        <w:t xml:space="preserve"> IAB-node. </w:t>
      </w:r>
    </w:p>
    <w:p w14:paraId="25365D8D" w14:textId="77777777" w:rsidR="00A233DD" w:rsidRPr="00A233DD" w:rsidRDefault="00A233DD" w:rsidP="00A233DD">
      <w:pPr>
        <w:ind w:left="360"/>
        <w:rPr>
          <w:rFonts w:eastAsia="Arial"/>
          <w:sz w:val="22"/>
        </w:rPr>
      </w:pPr>
    </w:p>
    <w:p w14:paraId="7C9018C7" w14:textId="77777777" w:rsidR="00032AA6" w:rsidRDefault="00E227F2" w:rsidP="00AC36ED">
      <w:pPr>
        <w:rPr>
          <w:rFonts w:eastAsia="Arial"/>
          <w:sz w:val="22"/>
        </w:rPr>
      </w:pPr>
      <w:r>
        <w:rPr>
          <w:rFonts w:eastAsia="Arial"/>
          <w:sz w:val="22"/>
        </w:rPr>
        <w:t xml:space="preserve">We note that the choice of </w:t>
      </w:r>
      <w:r w:rsidR="00A233DD">
        <w:rPr>
          <w:rFonts w:eastAsia="Arial"/>
          <w:sz w:val="22"/>
        </w:rPr>
        <w:t xml:space="preserve">an AN-F’s reference timing </w:t>
      </w:r>
      <w:r>
        <w:rPr>
          <w:rFonts w:eastAsia="Arial"/>
          <w:sz w:val="22"/>
        </w:rPr>
        <w:t xml:space="preserve">affects the efficiency of resource utilization. Because having </w:t>
      </w:r>
      <w:r w:rsidR="00032AA6">
        <w:rPr>
          <w:rFonts w:eastAsia="Arial"/>
          <w:sz w:val="22"/>
        </w:rPr>
        <w:t xml:space="preserve">multiple different </w:t>
      </w:r>
      <w:r>
        <w:rPr>
          <w:rFonts w:eastAsia="Arial"/>
          <w:sz w:val="22"/>
        </w:rPr>
        <w:t>timing references for th</w:t>
      </w:r>
      <w:r w:rsidR="00032AA6">
        <w:rPr>
          <w:rFonts w:eastAsia="Arial"/>
          <w:sz w:val="22"/>
        </w:rPr>
        <w:t>e</w:t>
      </w:r>
      <w:r>
        <w:rPr>
          <w:rFonts w:eastAsia="Arial"/>
          <w:sz w:val="22"/>
        </w:rPr>
        <w:t xml:space="preserve"> communications </w:t>
      </w:r>
      <w:r w:rsidR="00032AA6">
        <w:rPr>
          <w:rFonts w:eastAsia="Arial"/>
          <w:sz w:val="22"/>
        </w:rPr>
        <w:t xml:space="preserve">with parent IAB-node and child IAB-nodes </w:t>
      </w:r>
      <w:r>
        <w:rPr>
          <w:rFonts w:eastAsia="Arial"/>
          <w:sz w:val="22"/>
        </w:rPr>
        <w:t xml:space="preserve">may result in </w:t>
      </w:r>
    </w:p>
    <w:p w14:paraId="0B885D59" w14:textId="4DED2D72" w:rsidR="00032AA6" w:rsidRDefault="00032AA6" w:rsidP="00032AA6">
      <w:pPr>
        <w:pStyle w:val="ListParagraph"/>
        <w:numPr>
          <w:ilvl w:val="0"/>
          <w:numId w:val="30"/>
        </w:numPr>
        <w:ind w:firstLineChars="0"/>
        <w:rPr>
          <w:rFonts w:eastAsia="Arial"/>
          <w:sz w:val="22"/>
        </w:rPr>
      </w:pPr>
      <w:r w:rsidRPr="00032AA6">
        <w:rPr>
          <w:rFonts w:eastAsia="Arial"/>
          <w:b/>
          <w:sz w:val="22"/>
        </w:rPr>
        <w:t>c</w:t>
      </w:r>
      <w:r w:rsidR="00E227F2" w:rsidRPr="00032AA6">
        <w:rPr>
          <w:rFonts w:eastAsia="Arial"/>
          <w:b/>
          <w:sz w:val="22"/>
        </w:rPr>
        <w:t>reating a gap</w:t>
      </w:r>
      <w:r w:rsidR="00E227F2" w:rsidRPr="00032AA6">
        <w:rPr>
          <w:rFonts w:eastAsia="Arial"/>
          <w:sz w:val="22"/>
        </w:rPr>
        <w:t xml:space="preserve"> – when the </w:t>
      </w:r>
      <w:r>
        <w:rPr>
          <w:rFonts w:eastAsia="Arial"/>
          <w:sz w:val="22"/>
        </w:rPr>
        <w:t xml:space="preserve">next communication starts late. For example, when IAB-node switches from sending an UL to its parent to sending a DL to its children in the next slot and in Alt2 and Alt3. (See </w:t>
      </w:r>
      <w:r w:rsidRPr="00BE075C">
        <w:rPr>
          <w:rFonts w:eastAsia="Arial"/>
          <w:sz w:val="22"/>
          <w:szCs w:val="22"/>
        </w:rPr>
        <w:fldChar w:fldCharType="begin"/>
      </w:r>
      <w:r w:rsidRPr="00BE075C">
        <w:rPr>
          <w:rFonts w:eastAsia="Arial"/>
          <w:sz w:val="22"/>
          <w:szCs w:val="22"/>
        </w:rPr>
        <w:instrText xml:space="preserve"> REF _Ref510552607 \h </w:instrText>
      </w:r>
      <w:r>
        <w:rPr>
          <w:rFonts w:eastAsia="Arial"/>
          <w:sz w:val="22"/>
          <w:szCs w:val="22"/>
        </w:rPr>
        <w:instrText xml:space="preserve"> \* MERGEFORMAT </w:instrText>
      </w:r>
      <w:r w:rsidRPr="00BE075C">
        <w:rPr>
          <w:rFonts w:eastAsia="Arial"/>
          <w:sz w:val="22"/>
          <w:szCs w:val="22"/>
        </w:rPr>
      </w:r>
      <w:r w:rsidRPr="00BE075C">
        <w:rPr>
          <w:rFonts w:eastAsia="Arial"/>
          <w:sz w:val="22"/>
          <w:szCs w:val="22"/>
        </w:rPr>
        <w:fldChar w:fldCharType="separate"/>
      </w:r>
      <w:r w:rsidRPr="00A233DD">
        <w:rPr>
          <w:sz w:val="22"/>
          <w:szCs w:val="22"/>
        </w:rPr>
        <w:t xml:space="preserve">Figure </w:t>
      </w:r>
      <w:r w:rsidRPr="00A233DD">
        <w:rPr>
          <w:noProof/>
          <w:sz w:val="22"/>
          <w:szCs w:val="22"/>
        </w:rPr>
        <w:t>3</w:t>
      </w:r>
      <w:r w:rsidRPr="00BE075C">
        <w:rPr>
          <w:rFonts w:eastAsia="Arial"/>
          <w:sz w:val="22"/>
          <w:szCs w:val="22"/>
        </w:rPr>
        <w:fldChar w:fldCharType="end"/>
      </w:r>
      <w:r>
        <w:rPr>
          <w:rFonts w:eastAsia="Arial"/>
          <w:sz w:val="22"/>
        </w:rPr>
        <w:t>)</w:t>
      </w:r>
    </w:p>
    <w:p w14:paraId="329DA9DF" w14:textId="11C42B08" w:rsidR="00127341" w:rsidRDefault="00E227F2" w:rsidP="00032AA6">
      <w:pPr>
        <w:pStyle w:val="ListParagraph"/>
        <w:numPr>
          <w:ilvl w:val="0"/>
          <w:numId w:val="30"/>
        </w:numPr>
        <w:ind w:firstLineChars="0"/>
        <w:rPr>
          <w:rFonts w:eastAsia="Arial"/>
          <w:sz w:val="22"/>
        </w:rPr>
      </w:pPr>
      <w:r w:rsidRPr="00032AA6">
        <w:rPr>
          <w:rFonts w:eastAsia="Arial"/>
          <w:b/>
          <w:sz w:val="22"/>
        </w:rPr>
        <w:t>requiring a gap</w:t>
      </w:r>
      <w:r w:rsidRPr="00032AA6">
        <w:rPr>
          <w:rFonts w:eastAsia="Arial"/>
          <w:sz w:val="22"/>
        </w:rPr>
        <w:t xml:space="preserve"> – when the next communication starts early. </w:t>
      </w:r>
      <w:r w:rsidR="00032AA6">
        <w:rPr>
          <w:rFonts w:eastAsia="Arial"/>
          <w:sz w:val="22"/>
        </w:rPr>
        <w:t xml:space="preserve">For example, when IAB-node switches from receiving a DL from its parent to receiving a DL from its children in the next slot and in Alt1 and Alt2. (See </w:t>
      </w:r>
      <w:r w:rsidR="00032AA6" w:rsidRPr="00BE075C">
        <w:rPr>
          <w:rFonts w:eastAsia="Arial"/>
          <w:sz w:val="22"/>
          <w:szCs w:val="22"/>
        </w:rPr>
        <w:fldChar w:fldCharType="begin"/>
      </w:r>
      <w:r w:rsidR="00032AA6" w:rsidRPr="00BE075C">
        <w:rPr>
          <w:rFonts w:eastAsia="Arial"/>
          <w:sz w:val="22"/>
          <w:szCs w:val="22"/>
        </w:rPr>
        <w:instrText xml:space="preserve"> REF _Ref510552607 \h </w:instrText>
      </w:r>
      <w:r w:rsidR="00032AA6">
        <w:rPr>
          <w:rFonts w:eastAsia="Arial"/>
          <w:sz w:val="22"/>
          <w:szCs w:val="22"/>
        </w:rPr>
        <w:instrText xml:space="preserve"> \* MERGEFORMAT </w:instrText>
      </w:r>
      <w:r w:rsidR="00032AA6" w:rsidRPr="00BE075C">
        <w:rPr>
          <w:rFonts w:eastAsia="Arial"/>
          <w:sz w:val="22"/>
          <w:szCs w:val="22"/>
        </w:rPr>
      </w:r>
      <w:r w:rsidR="00032AA6" w:rsidRPr="00BE075C">
        <w:rPr>
          <w:rFonts w:eastAsia="Arial"/>
          <w:sz w:val="22"/>
          <w:szCs w:val="22"/>
        </w:rPr>
        <w:fldChar w:fldCharType="separate"/>
      </w:r>
      <w:r w:rsidR="00032AA6" w:rsidRPr="00A233DD">
        <w:rPr>
          <w:sz w:val="22"/>
          <w:szCs w:val="22"/>
        </w:rPr>
        <w:t xml:space="preserve">Figure </w:t>
      </w:r>
      <w:r w:rsidR="00032AA6" w:rsidRPr="00A233DD">
        <w:rPr>
          <w:noProof/>
          <w:sz w:val="22"/>
          <w:szCs w:val="22"/>
        </w:rPr>
        <w:t>3</w:t>
      </w:r>
      <w:r w:rsidR="00032AA6" w:rsidRPr="00BE075C">
        <w:rPr>
          <w:rFonts w:eastAsia="Arial"/>
          <w:sz w:val="22"/>
          <w:szCs w:val="22"/>
        </w:rPr>
        <w:fldChar w:fldCharType="end"/>
      </w:r>
      <w:r w:rsidR="00032AA6">
        <w:rPr>
          <w:rFonts w:eastAsia="Arial"/>
          <w:sz w:val="22"/>
        </w:rPr>
        <w:t>)</w:t>
      </w:r>
    </w:p>
    <w:p w14:paraId="2DB38143" w14:textId="63445F59" w:rsidR="00032AA6" w:rsidRDefault="00032AA6" w:rsidP="00032AA6">
      <w:pPr>
        <w:rPr>
          <w:rFonts w:eastAsia="Arial"/>
          <w:sz w:val="22"/>
        </w:rPr>
      </w:pPr>
      <w:r>
        <w:rPr>
          <w:rFonts w:eastAsia="Arial"/>
          <w:sz w:val="22"/>
        </w:rPr>
        <w:lastRenderedPageBreak/>
        <w:t xml:space="preserve">On the other hand, </w:t>
      </w:r>
      <w:r w:rsidR="00455705">
        <w:rPr>
          <w:rFonts w:eastAsia="Arial"/>
          <w:sz w:val="22"/>
        </w:rPr>
        <w:t>one can observe Alt1 and Alt3 result in an accumulated drift of slot boundaries over multiple hops, while Alt2 keeps the slot boundaries aligned.</w:t>
      </w:r>
    </w:p>
    <w:p w14:paraId="04DF7ABC" w14:textId="6A4D666D" w:rsidR="00BE075C" w:rsidRDefault="00A233DD" w:rsidP="00BE075C">
      <w:pPr>
        <w:keepNext/>
        <w:jc w:val="center"/>
      </w:pPr>
      <w:r w:rsidRPr="001A1571">
        <w:rPr>
          <w:rFonts w:eastAsia="Arial"/>
          <w:sz w:val="22"/>
          <w:lang w:val="en-US"/>
        </w:rPr>
        <w:object w:dxaOrig="7558" w:dyaOrig="5967" w14:anchorId="5CE1F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2pt;height:239pt" o:ole="">
            <v:imagedata r:id="rId10" o:title=""/>
          </v:shape>
          <o:OLEObject Type="Embed" ProgID="Visio.Drawing.11" ShapeID="_x0000_i1025" DrawAspect="Content" ObjectID="_1584526311" r:id="rId11"/>
        </w:object>
      </w:r>
    </w:p>
    <w:p w14:paraId="5CD1AD73" w14:textId="3336A2B0" w:rsidR="001A1571" w:rsidRDefault="00BE075C" w:rsidP="00BE075C">
      <w:pPr>
        <w:pStyle w:val="Caption"/>
        <w:jc w:val="center"/>
      </w:pPr>
      <w:bookmarkStart w:id="6" w:name="_Ref510552607"/>
      <w:r>
        <w:t xml:space="preserve">Figure </w:t>
      </w:r>
      <w:r>
        <w:fldChar w:fldCharType="begin"/>
      </w:r>
      <w:r>
        <w:instrText xml:space="preserve"> SEQ Figure \* ARABIC </w:instrText>
      </w:r>
      <w:r>
        <w:fldChar w:fldCharType="separate"/>
      </w:r>
      <w:r w:rsidR="00AF2BD1">
        <w:rPr>
          <w:noProof/>
        </w:rPr>
        <w:t>3</w:t>
      </w:r>
      <w:r>
        <w:fldChar w:fldCharType="end"/>
      </w:r>
      <w:bookmarkEnd w:id="6"/>
      <w:r>
        <w:t>: Multi-hop timing alignment (FDD)</w:t>
      </w:r>
    </w:p>
    <w:p w14:paraId="481C9520" w14:textId="77777777" w:rsidR="00DD0450" w:rsidRDefault="00DD0450" w:rsidP="00AC36ED">
      <w:pPr>
        <w:rPr>
          <w:rFonts w:eastAsia="Arial"/>
          <w:sz w:val="22"/>
        </w:rPr>
      </w:pPr>
    </w:p>
    <w:p w14:paraId="7CF2F442" w14:textId="57BEE203" w:rsidR="005508D7" w:rsidRPr="00EE6CB0" w:rsidRDefault="009E1DF1" w:rsidP="005508D7">
      <w:pPr>
        <w:rPr>
          <w:rFonts w:eastAsia="Arial"/>
          <w:sz w:val="22"/>
        </w:rPr>
      </w:pPr>
      <w:r>
        <w:rPr>
          <w:rFonts w:eastAsia="Arial"/>
          <w:b/>
          <w:sz w:val="22"/>
        </w:rPr>
        <w:t>Proposal</w:t>
      </w:r>
      <w:r w:rsidR="005508D7" w:rsidRPr="00707A3D">
        <w:rPr>
          <w:rFonts w:eastAsia="Arial"/>
          <w:b/>
          <w:sz w:val="22"/>
        </w:rPr>
        <w:t xml:space="preserve"> </w:t>
      </w:r>
      <w:r w:rsidR="00455705">
        <w:rPr>
          <w:rFonts w:eastAsia="Arial"/>
          <w:b/>
          <w:sz w:val="22"/>
        </w:rPr>
        <w:t>4</w:t>
      </w:r>
      <w:r w:rsidR="005508D7" w:rsidRPr="00707A3D">
        <w:rPr>
          <w:rFonts w:eastAsia="Arial"/>
          <w:b/>
          <w:sz w:val="22"/>
        </w:rPr>
        <w:t xml:space="preserve">: </w:t>
      </w:r>
      <w:r w:rsidR="00455705">
        <w:rPr>
          <w:rFonts w:eastAsia="Arial"/>
          <w:b/>
          <w:sz w:val="22"/>
        </w:rPr>
        <w:t>S</w:t>
      </w:r>
      <w:r w:rsidR="008C2243">
        <w:rPr>
          <w:rFonts w:eastAsia="Arial"/>
          <w:b/>
          <w:sz w:val="22"/>
        </w:rPr>
        <w:t>lot</w:t>
      </w:r>
      <w:r w:rsidR="005508D7">
        <w:rPr>
          <w:rFonts w:eastAsia="Arial"/>
          <w:b/>
          <w:sz w:val="22"/>
        </w:rPr>
        <w:t xml:space="preserve"> alignment across multi-hop NR-IAB network</w:t>
      </w:r>
      <w:r w:rsidR="00956E2A">
        <w:rPr>
          <w:rFonts w:eastAsia="Arial"/>
          <w:b/>
          <w:sz w:val="22"/>
        </w:rPr>
        <w:t xml:space="preserve"> should be studied</w:t>
      </w:r>
      <w:r w:rsidR="005508D7">
        <w:rPr>
          <w:rFonts w:eastAsia="Arial"/>
          <w:b/>
          <w:sz w:val="22"/>
        </w:rPr>
        <w:t xml:space="preserve">. </w:t>
      </w:r>
    </w:p>
    <w:p w14:paraId="7FAF7DCF" w14:textId="77777777" w:rsidR="000035F2" w:rsidRPr="000035F2" w:rsidRDefault="000035F2" w:rsidP="000035F2">
      <w:pPr>
        <w:rPr>
          <w:rFonts w:eastAsia="SimSun"/>
          <w:lang w:eastAsia="zh-CN"/>
        </w:rPr>
      </w:pPr>
    </w:p>
    <w:p w14:paraId="0BED097B" w14:textId="00D83B89" w:rsidR="00877A98" w:rsidRDefault="00877A98" w:rsidP="00FA4CFC">
      <w:pPr>
        <w:pStyle w:val="Heading1"/>
        <w:rPr>
          <w:lang w:eastAsia="zh-CN"/>
        </w:rPr>
      </w:pPr>
      <w:r w:rsidRPr="00FA4CFC">
        <w:rPr>
          <w:lang w:eastAsia="zh-CN"/>
        </w:rPr>
        <w:t>Conclusion</w:t>
      </w:r>
    </w:p>
    <w:p w14:paraId="3ED11491" w14:textId="27BD06C3" w:rsidR="00B31DA8" w:rsidRPr="00B31DA8" w:rsidRDefault="00B31DA8" w:rsidP="00B31DA8">
      <w:pPr>
        <w:pStyle w:val="Caption"/>
        <w:rPr>
          <w:rFonts w:eastAsia="Arial"/>
          <w:sz w:val="22"/>
        </w:rPr>
      </w:pPr>
      <w:r w:rsidRPr="00E92A33">
        <w:rPr>
          <w:rFonts w:eastAsia="Arial"/>
          <w:b w:val="0"/>
          <w:sz w:val="22"/>
        </w:rPr>
        <w:t xml:space="preserve">In this contribution, we </w:t>
      </w:r>
      <w:r w:rsidR="00E92A33">
        <w:rPr>
          <w:rFonts w:eastAsia="Arial"/>
          <w:b w:val="0"/>
          <w:sz w:val="22"/>
        </w:rPr>
        <w:t xml:space="preserve">discussed synchronization across multi-hop IAB network, and </w:t>
      </w:r>
      <w:r w:rsidRPr="00E92A33">
        <w:rPr>
          <w:rFonts w:eastAsia="Arial"/>
          <w:b w:val="0"/>
          <w:sz w:val="22"/>
        </w:rPr>
        <w:t>made the following proposals:</w:t>
      </w:r>
    </w:p>
    <w:p w14:paraId="4F73B99A" w14:textId="77777777" w:rsidR="00455705" w:rsidRPr="00BB0E2E" w:rsidRDefault="00455705" w:rsidP="00455705">
      <w:pPr>
        <w:rPr>
          <w:rFonts w:eastAsia="Arial"/>
          <w:b/>
          <w:sz w:val="22"/>
        </w:rPr>
      </w:pPr>
      <w:r w:rsidRPr="00BB0E2E">
        <w:rPr>
          <w:rFonts w:eastAsia="Arial"/>
          <w:b/>
          <w:sz w:val="22"/>
        </w:rPr>
        <w:t>Proposal 1: Timing synchronization</w:t>
      </w:r>
      <w:r>
        <w:rPr>
          <w:rFonts w:eastAsia="Arial"/>
          <w:b/>
          <w:sz w:val="22"/>
        </w:rPr>
        <w:t xml:space="preserve"> across the </w:t>
      </w:r>
      <w:r w:rsidRPr="00BB0E2E">
        <w:rPr>
          <w:rFonts w:eastAsia="Arial"/>
          <w:b/>
          <w:sz w:val="22"/>
        </w:rPr>
        <w:t>I</w:t>
      </w:r>
      <w:r>
        <w:rPr>
          <w:rFonts w:eastAsia="Arial"/>
          <w:b/>
          <w:sz w:val="22"/>
        </w:rPr>
        <w:t>A</w:t>
      </w:r>
      <w:r w:rsidRPr="00BB0E2E">
        <w:rPr>
          <w:rFonts w:eastAsia="Arial"/>
          <w:b/>
          <w:sz w:val="22"/>
        </w:rPr>
        <w:t xml:space="preserve">B network should be supported. </w:t>
      </w:r>
    </w:p>
    <w:p w14:paraId="35A1E636" w14:textId="3A7D6C62" w:rsidR="00455705" w:rsidRDefault="00455705" w:rsidP="00455705">
      <w:pPr>
        <w:rPr>
          <w:rFonts w:eastAsia="Arial"/>
          <w:b/>
          <w:sz w:val="22"/>
        </w:rPr>
      </w:pPr>
      <w:r w:rsidRPr="00163FCD">
        <w:rPr>
          <w:rFonts w:eastAsia="Arial"/>
          <w:b/>
          <w:sz w:val="22"/>
        </w:rPr>
        <w:t xml:space="preserve">Observation 1: </w:t>
      </w:r>
      <w:r>
        <w:rPr>
          <w:rFonts w:eastAsia="Arial"/>
          <w:b/>
          <w:sz w:val="22"/>
        </w:rPr>
        <w:t>O</w:t>
      </w:r>
      <w:r w:rsidRPr="00163FCD">
        <w:rPr>
          <w:rFonts w:eastAsia="Arial"/>
          <w:b/>
          <w:sz w:val="22"/>
        </w:rPr>
        <w:t xml:space="preserve">ver-the-air </w:t>
      </w:r>
      <w:r>
        <w:rPr>
          <w:rFonts w:eastAsia="Arial"/>
          <w:b/>
          <w:sz w:val="22"/>
        </w:rPr>
        <w:t xml:space="preserve">(OTA) </w:t>
      </w:r>
      <w:r w:rsidRPr="00163FCD">
        <w:rPr>
          <w:rFonts w:eastAsia="Arial"/>
          <w:b/>
          <w:sz w:val="22"/>
        </w:rPr>
        <w:t xml:space="preserve">synchronization (over </w:t>
      </w:r>
      <w:proofErr w:type="spellStart"/>
      <w:r w:rsidRPr="00163FCD">
        <w:rPr>
          <w:rFonts w:eastAsia="Arial"/>
          <w:b/>
          <w:sz w:val="22"/>
        </w:rPr>
        <w:t>Uu</w:t>
      </w:r>
      <w:proofErr w:type="spellEnd"/>
      <w:r w:rsidRPr="00163FCD">
        <w:rPr>
          <w:rFonts w:eastAsia="Arial"/>
          <w:b/>
          <w:sz w:val="22"/>
        </w:rPr>
        <w:t xml:space="preserve"> interface) can be used to synchronize a multi-hop IAB network to the IAB-donors.</w:t>
      </w:r>
    </w:p>
    <w:p w14:paraId="1F09636F" w14:textId="77777777" w:rsidR="00455705" w:rsidRPr="00163FCD" w:rsidRDefault="00455705" w:rsidP="00455705">
      <w:pPr>
        <w:rPr>
          <w:rFonts w:eastAsia="Arial"/>
          <w:b/>
          <w:sz w:val="22"/>
        </w:rPr>
      </w:pPr>
      <w:r>
        <w:rPr>
          <w:rFonts w:eastAsia="Arial"/>
          <w:b/>
          <w:sz w:val="22"/>
        </w:rPr>
        <w:t>Proposal 2: It should further be investigated if the tolerance of multi-hop OTA synchronization is acceptable.</w:t>
      </w:r>
    </w:p>
    <w:p w14:paraId="46386D8B" w14:textId="77777777" w:rsidR="00455705" w:rsidRDefault="00455705" w:rsidP="00455705">
      <w:pPr>
        <w:rPr>
          <w:rFonts w:eastAsia="Arial"/>
          <w:b/>
          <w:sz w:val="22"/>
        </w:rPr>
      </w:pPr>
      <w:r w:rsidRPr="00BB0E2E">
        <w:rPr>
          <w:rFonts w:eastAsia="Arial"/>
          <w:b/>
          <w:sz w:val="22"/>
        </w:rPr>
        <w:t xml:space="preserve">Proposal </w:t>
      </w:r>
      <w:r>
        <w:rPr>
          <w:rFonts w:eastAsia="Arial"/>
          <w:b/>
          <w:sz w:val="22"/>
        </w:rPr>
        <w:t>3</w:t>
      </w:r>
      <w:r w:rsidRPr="00BB0E2E">
        <w:rPr>
          <w:rFonts w:eastAsia="Arial"/>
          <w:b/>
          <w:sz w:val="22"/>
        </w:rPr>
        <w:t xml:space="preserve">: </w:t>
      </w:r>
      <w:r>
        <w:rPr>
          <w:rFonts w:eastAsia="Arial"/>
          <w:b/>
          <w:sz w:val="22"/>
        </w:rPr>
        <w:t xml:space="preserve">Network should synchronize the IAB-donors using the available techniques, e.g. using GPS/GNSS, Ethernet, etc. </w:t>
      </w:r>
    </w:p>
    <w:p w14:paraId="401FAB73" w14:textId="7E83C131" w:rsidR="00455705" w:rsidRDefault="00455705" w:rsidP="00455705">
      <w:pPr>
        <w:rPr>
          <w:rFonts w:eastAsia="Arial"/>
          <w:b/>
          <w:sz w:val="22"/>
        </w:rPr>
      </w:pPr>
      <w:r>
        <w:rPr>
          <w:rFonts w:eastAsia="Arial"/>
          <w:b/>
          <w:sz w:val="22"/>
        </w:rPr>
        <w:t>Proposal</w:t>
      </w:r>
      <w:r w:rsidRPr="00707A3D">
        <w:rPr>
          <w:rFonts w:eastAsia="Arial"/>
          <w:b/>
          <w:sz w:val="22"/>
        </w:rPr>
        <w:t xml:space="preserve"> </w:t>
      </w:r>
      <w:r>
        <w:rPr>
          <w:rFonts w:eastAsia="Arial"/>
          <w:b/>
          <w:sz w:val="22"/>
        </w:rPr>
        <w:t>4</w:t>
      </w:r>
      <w:r w:rsidRPr="00707A3D">
        <w:rPr>
          <w:rFonts w:eastAsia="Arial"/>
          <w:b/>
          <w:sz w:val="22"/>
        </w:rPr>
        <w:t xml:space="preserve">: </w:t>
      </w:r>
      <w:r>
        <w:rPr>
          <w:rFonts w:eastAsia="Arial"/>
          <w:b/>
          <w:sz w:val="22"/>
        </w:rPr>
        <w:t xml:space="preserve">Slot alignment across multi-hop NR-IAB network should be studied. </w:t>
      </w:r>
    </w:p>
    <w:p w14:paraId="1F975E14" w14:textId="77777777" w:rsidR="00455705" w:rsidRPr="00EE6CB0" w:rsidRDefault="00455705" w:rsidP="00455705">
      <w:pPr>
        <w:rPr>
          <w:rFonts w:eastAsia="Arial"/>
          <w:sz w:val="22"/>
        </w:rPr>
      </w:pPr>
    </w:p>
    <w:p w14:paraId="529B3E86" w14:textId="77777777" w:rsidR="00A314B3" w:rsidRPr="006E13D1" w:rsidRDefault="00A314B3" w:rsidP="00DE0CBB">
      <w:pPr>
        <w:pStyle w:val="Heading1"/>
      </w:pPr>
      <w:r w:rsidRPr="006E13D1">
        <w:t>References</w:t>
      </w:r>
    </w:p>
    <w:p w14:paraId="32B09839" w14:textId="38F91281" w:rsidR="001B4A01" w:rsidRDefault="004865B0" w:rsidP="004865B0">
      <w:pPr>
        <w:numPr>
          <w:ilvl w:val="0"/>
          <w:numId w:val="4"/>
        </w:numPr>
      </w:pPr>
      <w:r w:rsidRPr="000F3CED">
        <w:t xml:space="preserve">3GPP TSG-RAN WG2 NR Ad hoc </w:t>
      </w:r>
      <w:r>
        <w:t xml:space="preserve">1801 chairman notes, </w:t>
      </w:r>
      <w:r w:rsidRPr="000F3CED">
        <w:t>Vancouver, Canada, 22nd January – 26th January 2018</w:t>
      </w:r>
    </w:p>
    <w:p w14:paraId="21826B4F" w14:textId="01807AE9" w:rsidR="000161D8" w:rsidRDefault="000161D8" w:rsidP="000161D8">
      <w:pPr>
        <w:numPr>
          <w:ilvl w:val="0"/>
          <w:numId w:val="4"/>
        </w:numPr>
      </w:pPr>
      <w:r w:rsidRPr="000F3CED">
        <w:t>3GPP TSG-RAN WG</w:t>
      </w:r>
      <w:r>
        <w:t>3</w:t>
      </w:r>
      <w:r w:rsidRPr="000F3CED">
        <w:t xml:space="preserve"> NR </w:t>
      </w:r>
      <w:r>
        <w:t>#99 chairman notes, Athens, Greece</w:t>
      </w:r>
      <w:r w:rsidRPr="000F3CED">
        <w:t xml:space="preserve">, </w:t>
      </w:r>
      <w:r>
        <w:t>February 26</w:t>
      </w:r>
      <w:r w:rsidRPr="000F3CED">
        <w:t xml:space="preserve"> – </w:t>
      </w:r>
      <w:r>
        <w:t>March 2,</w:t>
      </w:r>
      <w:r w:rsidRPr="000F3CED">
        <w:t xml:space="preserve"> 2018</w:t>
      </w:r>
    </w:p>
    <w:p w14:paraId="047262AF" w14:textId="02311C0A" w:rsidR="001B4E5B" w:rsidRPr="00827DEF" w:rsidRDefault="001B4E5B" w:rsidP="004865B0">
      <w:pPr>
        <w:numPr>
          <w:ilvl w:val="0"/>
          <w:numId w:val="4"/>
        </w:numPr>
      </w:pPr>
      <w:r w:rsidRPr="00827DEF">
        <w:t>R1-</w:t>
      </w:r>
      <w:r w:rsidR="001E2D9E">
        <w:t>1804835</w:t>
      </w:r>
      <w:r w:rsidRPr="00827DEF">
        <w:t>, “Enhancements to support NR backhaul links”, Qualcomm.</w:t>
      </w:r>
    </w:p>
    <w:p w14:paraId="5F68D603" w14:textId="7C0FA040" w:rsidR="00586905" w:rsidRPr="00455705" w:rsidRDefault="001B4E5B" w:rsidP="00455705">
      <w:pPr>
        <w:numPr>
          <w:ilvl w:val="0"/>
          <w:numId w:val="4"/>
        </w:numPr>
      </w:pPr>
      <w:r w:rsidRPr="001B4E5B">
        <w:t>R3-181519, “Network synchronization requirements for IAB’, Huawei.</w:t>
      </w:r>
    </w:p>
    <w:sectPr w:rsidR="00586905" w:rsidRPr="00455705" w:rsidSect="00D06FAD">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0968A" w14:textId="77777777" w:rsidR="00FC31DF" w:rsidRDefault="00FC31DF">
      <w:r>
        <w:separator/>
      </w:r>
    </w:p>
  </w:endnote>
  <w:endnote w:type="continuationSeparator" w:id="0">
    <w:p w14:paraId="6255896D" w14:textId="77777777" w:rsidR="00FC31DF" w:rsidRDefault="00FC3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¾’©">
    <w:altName w:val="MS Mincho"/>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81C5A" w14:textId="77777777" w:rsidR="00F712A8" w:rsidRDefault="00F712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D7663" w14:textId="77777777" w:rsidR="00FC31DF" w:rsidRDefault="00FC31DF">
      <w:r>
        <w:separator/>
      </w:r>
    </w:p>
  </w:footnote>
  <w:footnote w:type="continuationSeparator" w:id="0">
    <w:p w14:paraId="044E6195" w14:textId="77777777" w:rsidR="00FC31DF" w:rsidRDefault="00FC31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4A6B74"/>
    <w:multiLevelType w:val="hybridMultilevel"/>
    <w:tmpl w:val="F92C927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 w15:restartNumberingAfterBreak="0">
    <w:nsid w:val="0406030E"/>
    <w:multiLevelType w:val="hybridMultilevel"/>
    <w:tmpl w:val="11A420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1F2A96"/>
    <w:multiLevelType w:val="hybridMultilevel"/>
    <w:tmpl w:val="EE362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60A02"/>
    <w:multiLevelType w:val="hybridMultilevel"/>
    <w:tmpl w:val="3BC081E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 w15:restartNumberingAfterBreak="0">
    <w:nsid w:val="0CB06E49"/>
    <w:multiLevelType w:val="hybridMultilevel"/>
    <w:tmpl w:val="7982F2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BC3232"/>
    <w:multiLevelType w:val="hybridMultilevel"/>
    <w:tmpl w:val="ED600116"/>
    <w:lvl w:ilvl="0" w:tplc="0409000F">
      <w:start w:val="1"/>
      <w:numFmt w:val="decimal"/>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7"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250038"/>
    <w:multiLevelType w:val="hybridMultilevel"/>
    <w:tmpl w:val="44F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B1F24"/>
    <w:multiLevelType w:val="hybridMultilevel"/>
    <w:tmpl w:val="9E0A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05D5E"/>
    <w:multiLevelType w:val="hybridMultilevel"/>
    <w:tmpl w:val="42D65E96"/>
    <w:lvl w:ilvl="0" w:tplc="17AC67DA">
      <w:start w:val="1"/>
      <w:numFmt w:val="bullet"/>
      <w:lvlText w:val=""/>
      <w:lvlJc w:val="left"/>
      <w:pPr>
        <w:tabs>
          <w:tab w:val="num" w:pos="720"/>
        </w:tabs>
        <w:ind w:left="720" w:hanging="360"/>
      </w:pPr>
      <w:rPr>
        <w:rFonts w:ascii="Symbol" w:hAnsi="Symbol" w:hint="default"/>
      </w:rPr>
    </w:lvl>
    <w:lvl w:ilvl="1" w:tplc="B26452DE" w:tentative="1">
      <w:start w:val="1"/>
      <w:numFmt w:val="bullet"/>
      <w:lvlText w:val=""/>
      <w:lvlJc w:val="left"/>
      <w:pPr>
        <w:tabs>
          <w:tab w:val="num" w:pos="1440"/>
        </w:tabs>
        <w:ind w:left="1440" w:hanging="360"/>
      </w:pPr>
      <w:rPr>
        <w:rFonts w:ascii="Symbol" w:hAnsi="Symbol" w:hint="default"/>
      </w:rPr>
    </w:lvl>
    <w:lvl w:ilvl="2" w:tplc="92BE1A80" w:tentative="1">
      <w:start w:val="1"/>
      <w:numFmt w:val="bullet"/>
      <w:lvlText w:val=""/>
      <w:lvlJc w:val="left"/>
      <w:pPr>
        <w:tabs>
          <w:tab w:val="num" w:pos="2160"/>
        </w:tabs>
        <w:ind w:left="2160" w:hanging="360"/>
      </w:pPr>
      <w:rPr>
        <w:rFonts w:ascii="Symbol" w:hAnsi="Symbol" w:hint="default"/>
      </w:rPr>
    </w:lvl>
    <w:lvl w:ilvl="3" w:tplc="1E6A2080" w:tentative="1">
      <w:start w:val="1"/>
      <w:numFmt w:val="bullet"/>
      <w:lvlText w:val=""/>
      <w:lvlJc w:val="left"/>
      <w:pPr>
        <w:tabs>
          <w:tab w:val="num" w:pos="2880"/>
        </w:tabs>
        <w:ind w:left="2880" w:hanging="360"/>
      </w:pPr>
      <w:rPr>
        <w:rFonts w:ascii="Symbol" w:hAnsi="Symbol" w:hint="default"/>
      </w:rPr>
    </w:lvl>
    <w:lvl w:ilvl="4" w:tplc="217CF5D2" w:tentative="1">
      <w:start w:val="1"/>
      <w:numFmt w:val="bullet"/>
      <w:lvlText w:val=""/>
      <w:lvlJc w:val="left"/>
      <w:pPr>
        <w:tabs>
          <w:tab w:val="num" w:pos="3600"/>
        </w:tabs>
        <w:ind w:left="3600" w:hanging="360"/>
      </w:pPr>
      <w:rPr>
        <w:rFonts w:ascii="Symbol" w:hAnsi="Symbol" w:hint="default"/>
      </w:rPr>
    </w:lvl>
    <w:lvl w:ilvl="5" w:tplc="0BE468A0" w:tentative="1">
      <w:start w:val="1"/>
      <w:numFmt w:val="bullet"/>
      <w:lvlText w:val=""/>
      <w:lvlJc w:val="left"/>
      <w:pPr>
        <w:tabs>
          <w:tab w:val="num" w:pos="4320"/>
        </w:tabs>
        <w:ind w:left="4320" w:hanging="360"/>
      </w:pPr>
      <w:rPr>
        <w:rFonts w:ascii="Symbol" w:hAnsi="Symbol" w:hint="default"/>
      </w:rPr>
    </w:lvl>
    <w:lvl w:ilvl="6" w:tplc="4588C2AA" w:tentative="1">
      <w:start w:val="1"/>
      <w:numFmt w:val="bullet"/>
      <w:lvlText w:val=""/>
      <w:lvlJc w:val="left"/>
      <w:pPr>
        <w:tabs>
          <w:tab w:val="num" w:pos="5040"/>
        </w:tabs>
        <w:ind w:left="5040" w:hanging="360"/>
      </w:pPr>
      <w:rPr>
        <w:rFonts w:ascii="Symbol" w:hAnsi="Symbol" w:hint="default"/>
      </w:rPr>
    </w:lvl>
    <w:lvl w:ilvl="7" w:tplc="973C49F8" w:tentative="1">
      <w:start w:val="1"/>
      <w:numFmt w:val="bullet"/>
      <w:lvlText w:val=""/>
      <w:lvlJc w:val="left"/>
      <w:pPr>
        <w:tabs>
          <w:tab w:val="num" w:pos="5760"/>
        </w:tabs>
        <w:ind w:left="5760" w:hanging="360"/>
      </w:pPr>
      <w:rPr>
        <w:rFonts w:ascii="Symbol" w:hAnsi="Symbol" w:hint="default"/>
      </w:rPr>
    </w:lvl>
    <w:lvl w:ilvl="8" w:tplc="4322054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FE34A5E"/>
    <w:multiLevelType w:val="hybridMultilevel"/>
    <w:tmpl w:val="C534D4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7C4094"/>
    <w:multiLevelType w:val="hybridMultilevel"/>
    <w:tmpl w:val="7AEAC8C2"/>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F5B05"/>
    <w:multiLevelType w:val="hybridMultilevel"/>
    <w:tmpl w:val="24B0B924"/>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852EEE"/>
    <w:multiLevelType w:val="hybridMultilevel"/>
    <w:tmpl w:val="7C52BCA6"/>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F333C6"/>
    <w:multiLevelType w:val="hybridMultilevel"/>
    <w:tmpl w:val="C708FE20"/>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56153E"/>
    <w:multiLevelType w:val="hybridMultilevel"/>
    <w:tmpl w:val="35A66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EB6D5A"/>
    <w:multiLevelType w:val="hybridMultilevel"/>
    <w:tmpl w:val="A63CE61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56D14E25"/>
    <w:multiLevelType w:val="hybridMultilevel"/>
    <w:tmpl w:val="4B1A94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C4E64F0"/>
    <w:multiLevelType w:val="hybridMultilevel"/>
    <w:tmpl w:val="26A87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82982"/>
    <w:multiLevelType w:val="hybridMultilevel"/>
    <w:tmpl w:val="3B022E0A"/>
    <w:lvl w:ilvl="0" w:tplc="04090017">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25" w15:restartNumberingAfterBreak="0">
    <w:nsid w:val="66645275"/>
    <w:multiLevelType w:val="hybridMultilevel"/>
    <w:tmpl w:val="AF386500"/>
    <w:lvl w:ilvl="0" w:tplc="56B27FAC">
      <w:start w:val="2"/>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7568A5"/>
    <w:multiLevelType w:val="hybridMultilevel"/>
    <w:tmpl w:val="169A6720"/>
    <w:lvl w:ilvl="0" w:tplc="56B27FAC">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1F0E3D"/>
    <w:multiLevelType w:val="hybridMultilevel"/>
    <w:tmpl w:val="DC926E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81549B"/>
    <w:multiLevelType w:val="hybridMultilevel"/>
    <w:tmpl w:val="75D272B8"/>
    <w:lvl w:ilvl="0" w:tplc="EDB24E18">
      <w:start w:val="1"/>
      <w:numFmt w:val="bullet"/>
      <w:lvlText w:val="-"/>
      <w:lvlJc w:val="left"/>
      <w:pPr>
        <w:ind w:left="720" w:hanging="360"/>
      </w:pPr>
      <w:rPr>
        <w:rFonts w:ascii="Arial" w:eastAsia="–¾’©"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17"/>
  </w:num>
  <w:num w:numId="4">
    <w:abstractNumId w:val="12"/>
  </w:num>
  <w:num w:numId="5">
    <w:abstractNumId w:val="27"/>
  </w:num>
  <w:num w:numId="6">
    <w:abstractNumId w:val="5"/>
  </w:num>
  <w:num w:numId="7">
    <w:abstractNumId w:val="2"/>
  </w:num>
  <w:num w:numId="8">
    <w:abstractNumId w:val="21"/>
  </w:num>
  <w:num w:numId="9">
    <w:abstractNumId w:val="4"/>
  </w:num>
  <w:num w:numId="10">
    <w:abstractNumId w:val="18"/>
  </w:num>
  <w:num w:numId="11">
    <w:abstractNumId w:val="6"/>
  </w:num>
  <w:num w:numId="12">
    <w:abstractNumId w:val="24"/>
  </w:num>
  <w:num w:numId="13">
    <w:abstractNumId w:val="1"/>
  </w:num>
  <w:num w:numId="14">
    <w:abstractNumId w:val="20"/>
  </w:num>
  <w:num w:numId="15">
    <w:abstractNumId w:val="9"/>
  </w:num>
  <w:num w:numId="16">
    <w:abstractNumId w:val="23"/>
  </w:num>
  <w:num w:numId="17">
    <w:abstractNumId w:val="28"/>
  </w:num>
  <w:num w:numId="18">
    <w:abstractNumId w:val="22"/>
  </w:num>
  <w:num w:numId="19">
    <w:abstractNumId w:val="16"/>
  </w:num>
  <w:num w:numId="20">
    <w:abstractNumId w:val="14"/>
  </w:num>
  <w:num w:numId="21">
    <w:abstractNumId w:val="13"/>
  </w:num>
  <w:num w:numId="22">
    <w:abstractNumId w:val="10"/>
  </w:num>
  <w:num w:numId="23">
    <w:abstractNumId w:val="25"/>
  </w:num>
  <w:num w:numId="24">
    <w:abstractNumId w:val="19"/>
  </w:num>
  <w:num w:numId="25">
    <w:abstractNumId w:val="0"/>
  </w:num>
  <w:num w:numId="26">
    <w:abstractNumId w:val="29"/>
  </w:num>
  <w:num w:numId="27">
    <w:abstractNumId w:val="8"/>
  </w:num>
  <w:num w:numId="28">
    <w:abstractNumId w:val="11"/>
  </w:num>
  <w:num w:numId="29">
    <w:abstractNumId w:val="3"/>
  </w:num>
  <w:num w:numId="30">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781"/>
    <w:rsid w:val="0000093A"/>
    <w:rsid w:val="000011D5"/>
    <w:rsid w:val="00001AF0"/>
    <w:rsid w:val="00001D23"/>
    <w:rsid w:val="00002583"/>
    <w:rsid w:val="000035F2"/>
    <w:rsid w:val="000041BF"/>
    <w:rsid w:val="000046FC"/>
    <w:rsid w:val="000052A1"/>
    <w:rsid w:val="000059BB"/>
    <w:rsid w:val="000059D0"/>
    <w:rsid w:val="00005B55"/>
    <w:rsid w:val="00005DD7"/>
    <w:rsid w:val="000063C5"/>
    <w:rsid w:val="00006528"/>
    <w:rsid w:val="000065D1"/>
    <w:rsid w:val="00006F04"/>
    <w:rsid w:val="00006FAD"/>
    <w:rsid w:val="00007109"/>
    <w:rsid w:val="0001097A"/>
    <w:rsid w:val="000116BD"/>
    <w:rsid w:val="0001201B"/>
    <w:rsid w:val="00012217"/>
    <w:rsid w:val="000122DC"/>
    <w:rsid w:val="000136DF"/>
    <w:rsid w:val="00013738"/>
    <w:rsid w:val="00014509"/>
    <w:rsid w:val="00014963"/>
    <w:rsid w:val="00014C47"/>
    <w:rsid w:val="000161D8"/>
    <w:rsid w:val="0001724C"/>
    <w:rsid w:val="00017B85"/>
    <w:rsid w:val="00017E2D"/>
    <w:rsid w:val="000203CC"/>
    <w:rsid w:val="00020776"/>
    <w:rsid w:val="00020E1B"/>
    <w:rsid w:val="00021042"/>
    <w:rsid w:val="000212A1"/>
    <w:rsid w:val="00021907"/>
    <w:rsid w:val="000220CE"/>
    <w:rsid w:val="000220E2"/>
    <w:rsid w:val="0002225D"/>
    <w:rsid w:val="000226AB"/>
    <w:rsid w:val="00023C17"/>
    <w:rsid w:val="00023E27"/>
    <w:rsid w:val="00023F5A"/>
    <w:rsid w:val="0002475A"/>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AA6"/>
    <w:rsid w:val="00032C27"/>
    <w:rsid w:val="000338E8"/>
    <w:rsid w:val="00033D6C"/>
    <w:rsid w:val="00033E61"/>
    <w:rsid w:val="00033F47"/>
    <w:rsid w:val="000348EB"/>
    <w:rsid w:val="00034F28"/>
    <w:rsid w:val="0003564D"/>
    <w:rsid w:val="000360A3"/>
    <w:rsid w:val="000368DA"/>
    <w:rsid w:val="00040278"/>
    <w:rsid w:val="000402AB"/>
    <w:rsid w:val="00041AF5"/>
    <w:rsid w:val="00042536"/>
    <w:rsid w:val="000425B2"/>
    <w:rsid w:val="0004270D"/>
    <w:rsid w:val="00043DCE"/>
    <w:rsid w:val="00044123"/>
    <w:rsid w:val="000442CA"/>
    <w:rsid w:val="00044985"/>
    <w:rsid w:val="000456A2"/>
    <w:rsid w:val="00045776"/>
    <w:rsid w:val="00045975"/>
    <w:rsid w:val="00045B4A"/>
    <w:rsid w:val="00045E91"/>
    <w:rsid w:val="00045EEA"/>
    <w:rsid w:val="00045FD7"/>
    <w:rsid w:val="0004622E"/>
    <w:rsid w:val="00046804"/>
    <w:rsid w:val="00047059"/>
    <w:rsid w:val="000471AA"/>
    <w:rsid w:val="0004729B"/>
    <w:rsid w:val="00047A83"/>
    <w:rsid w:val="00047E5E"/>
    <w:rsid w:val="000503DF"/>
    <w:rsid w:val="000505B8"/>
    <w:rsid w:val="00050B00"/>
    <w:rsid w:val="00050DA6"/>
    <w:rsid w:val="00050DBE"/>
    <w:rsid w:val="00052286"/>
    <w:rsid w:val="00053083"/>
    <w:rsid w:val="0005317F"/>
    <w:rsid w:val="0005366B"/>
    <w:rsid w:val="00054259"/>
    <w:rsid w:val="00055AD9"/>
    <w:rsid w:val="00056CBD"/>
    <w:rsid w:val="00057835"/>
    <w:rsid w:val="000605E7"/>
    <w:rsid w:val="00060836"/>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985"/>
    <w:rsid w:val="00067DAE"/>
    <w:rsid w:val="000707F9"/>
    <w:rsid w:val="00070E01"/>
    <w:rsid w:val="000714C2"/>
    <w:rsid w:val="00071777"/>
    <w:rsid w:val="00071C85"/>
    <w:rsid w:val="00071DB0"/>
    <w:rsid w:val="00071F47"/>
    <w:rsid w:val="000723F1"/>
    <w:rsid w:val="000723FE"/>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230"/>
    <w:rsid w:val="0008285B"/>
    <w:rsid w:val="00083238"/>
    <w:rsid w:val="000832F7"/>
    <w:rsid w:val="000834ED"/>
    <w:rsid w:val="00083844"/>
    <w:rsid w:val="000846F3"/>
    <w:rsid w:val="00084DD6"/>
    <w:rsid w:val="00085335"/>
    <w:rsid w:val="000855C5"/>
    <w:rsid w:val="00085939"/>
    <w:rsid w:val="00085980"/>
    <w:rsid w:val="00085AC1"/>
    <w:rsid w:val="00085B28"/>
    <w:rsid w:val="00085C18"/>
    <w:rsid w:val="000860C0"/>
    <w:rsid w:val="000870F0"/>
    <w:rsid w:val="0008727B"/>
    <w:rsid w:val="0008742B"/>
    <w:rsid w:val="00087BA0"/>
    <w:rsid w:val="00087D25"/>
    <w:rsid w:val="0009044A"/>
    <w:rsid w:val="00091044"/>
    <w:rsid w:val="00092249"/>
    <w:rsid w:val="000923CF"/>
    <w:rsid w:val="00092432"/>
    <w:rsid w:val="0009322C"/>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353E"/>
    <w:rsid w:val="000A3954"/>
    <w:rsid w:val="000A3FAD"/>
    <w:rsid w:val="000A46C2"/>
    <w:rsid w:val="000A471D"/>
    <w:rsid w:val="000A5151"/>
    <w:rsid w:val="000A5594"/>
    <w:rsid w:val="000A5C06"/>
    <w:rsid w:val="000A7819"/>
    <w:rsid w:val="000A7B11"/>
    <w:rsid w:val="000A7C07"/>
    <w:rsid w:val="000A7F00"/>
    <w:rsid w:val="000B0854"/>
    <w:rsid w:val="000B0987"/>
    <w:rsid w:val="000B0BA7"/>
    <w:rsid w:val="000B1594"/>
    <w:rsid w:val="000B1F1E"/>
    <w:rsid w:val="000B3276"/>
    <w:rsid w:val="000B36BA"/>
    <w:rsid w:val="000B3B5B"/>
    <w:rsid w:val="000B3D9C"/>
    <w:rsid w:val="000B3F62"/>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3240"/>
    <w:rsid w:val="000D4391"/>
    <w:rsid w:val="000D4A00"/>
    <w:rsid w:val="000D4E69"/>
    <w:rsid w:val="000D5108"/>
    <w:rsid w:val="000D58BA"/>
    <w:rsid w:val="000D59BD"/>
    <w:rsid w:val="000D60F8"/>
    <w:rsid w:val="000D6118"/>
    <w:rsid w:val="000D632A"/>
    <w:rsid w:val="000D651E"/>
    <w:rsid w:val="000D662B"/>
    <w:rsid w:val="000D765D"/>
    <w:rsid w:val="000D7E31"/>
    <w:rsid w:val="000E0421"/>
    <w:rsid w:val="000E06FA"/>
    <w:rsid w:val="000E0B57"/>
    <w:rsid w:val="000E1093"/>
    <w:rsid w:val="000E1177"/>
    <w:rsid w:val="000E1221"/>
    <w:rsid w:val="000E1B40"/>
    <w:rsid w:val="000E2BCE"/>
    <w:rsid w:val="000E3591"/>
    <w:rsid w:val="000E3DDF"/>
    <w:rsid w:val="000E3E80"/>
    <w:rsid w:val="000E41EC"/>
    <w:rsid w:val="000E4890"/>
    <w:rsid w:val="000E5033"/>
    <w:rsid w:val="000E692C"/>
    <w:rsid w:val="000E72B8"/>
    <w:rsid w:val="000E79C6"/>
    <w:rsid w:val="000E7EE5"/>
    <w:rsid w:val="000F031A"/>
    <w:rsid w:val="000F0576"/>
    <w:rsid w:val="000F0F33"/>
    <w:rsid w:val="000F1DAE"/>
    <w:rsid w:val="000F271E"/>
    <w:rsid w:val="000F283B"/>
    <w:rsid w:val="000F328C"/>
    <w:rsid w:val="000F379D"/>
    <w:rsid w:val="000F42D3"/>
    <w:rsid w:val="000F4599"/>
    <w:rsid w:val="000F5392"/>
    <w:rsid w:val="000F5488"/>
    <w:rsid w:val="000F5530"/>
    <w:rsid w:val="000F5AA3"/>
    <w:rsid w:val="000F68F1"/>
    <w:rsid w:val="000F690C"/>
    <w:rsid w:val="000F6A99"/>
    <w:rsid w:val="000F70E0"/>
    <w:rsid w:val="000F7382"/>
    <w:rsid w:val="000F7560"/>
    <w:rsid w:val="000F7716"/>
    <w:rsid w:val="000F7D2E"/>
    <w:rsid w:val="000F7F87"/>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3CB"/>
    <w:rsid w:val="001075BB"/>
    <w:rsid w:val="001076AC"/>
    <w:rsid w:val="001079CD"/>
    <w:rsid w:val="001102DE"/>
    <w:rsid w:val="0011134E"/>
    <w:rsid w:val="0011146F"/>
    <w:rsid w:val="001116FE"/>
    <w:rsid w:val="00111828"/>
    <w:rsid w:val="0011274D"/>
    <w:rsid w:val="0011282B"/>
    <w:rsid w:val="00112A48"/>
    <w:rsid w:val="00112B93"/>
    <w:rsid w:val="00112D66"/>
    <w:rsid w:val="00112DDC"/>
    <w:rsid w:val="00113AEB"/>
    <w:rsid w:val="00114764"/>
    <w:rsid w:val="001157D6"/>
    <w:rsid w:val="00115CC0"/>
    <w:rsid w:val="00116080"/>
    <w:rsid w:val="00116877"/>
    <w:rsid w:val="00116BF9"/>
    <w:rsid w:val="0011770C"/>
    <w:rsid w:val="00117964"/>
    <w:rsid w:val="00120141"/>
    <w:rsid w:val="00120BBB"/>
    <w:rsid w:val="00120F17"/>
    <w:rsid w:val="0012120A"/>
    <w:rsid w:val="00122A38"/>
    <w:rsid w:val="00122E3A"/>
    <w:rsid w:val="00123389"/>
    <w:rsid w:val="001235AE"/>
    <w:rsid w:val="00125210"/>
    <w:rsid w:val="00125824"/>
    <w:rsid w:val="00125993"/>
    <w:rsid w:val="00125D4E"/>
    <w:rsid w:val="00125FC0"/>
    <w:rsid w:val="0012618D"/>
    <w:rsid w:val="00126A3F"/>
    <w:rsid w:val="00127341"/>
    <w:rsid w:val="001277C1"/>
    <w:rsid w:val="00127CB0"/>
    <w:rsid w:val="001300F3"/>
    <w:rsid w:val="00131F11"/>
    <w:rsid w:val="00132B1C"/>
    <w:rsid w:val="0013329A"/>
    <w:rsid w:val="00133EB9"/>
    <w:rsid w:val="0013512A"/>
    <w:rsid w:val="00135141"/>
    <w:rsid w:val="00135467"/>
    <w:rsid w:val="00135536"/>
    <w:rsid w:val="00135796"/>
    <w:rsid w:val="00135898"/>
    <w:rsid w:val="00135C70"/>
    <w:rsid w:val="00136650"/>
    <w:rsid w:val="00136B9F"/>
    <w:rsid w:val="00136ECA"/>
    <w:rsid w:val="00137DD2"/>
    <w:rsid w:val="0014048A"/>
    <w:rsid w:val="00140CB7"/>
    <w:rsid w:val="00140F21"/>
    <w:rsid w:val="00141EF8"/>
    <w:rsid w:val="001420CF"/>
    <w:rsid w:val="00142576"/>
    <w:rsid w:val="00142A41"/>
    <w:rsid w:val="00143488"/>
    <w:rsid w:val="00143639"/>
    <w:rsid w:val="0014369C"/>
    <w:rsid w:val="00143759"/>
    <w:rsid w:val="00143BED"/>
    <w:rsid w:val="00143C8B"/>
    <w:rsid w:val="00143F56"/>
    <w:rsid w:val="0014464C"/>
    <w:rsid w:val="001446B1"/>
    <w:rsid w:val="001448B7"/>
    <w:rsid w:val="00144EC1"/>
    <w:rsid w:val="0014556D"/>
    <w:rsid w:val="00145D48"/>
    <w:rsid w:val="00146015"/>
    <w:rsid w:val="001460BE"/>
    <w:rsid w:val="001462C7"/>
    <w:rsid w:val="00147173"/>
    <w:rsid w:val="00150F49"/>
    <w:rsid w:val="00151161"/>
    <w:rsid w:val="0015196F"/>
    <w:rsid w:val="00152BC7"/>
    <w:rsid w:val="00154011"/>
    <w:rsid w:val="00154F4D"/>
    <w:rsid w:val="0015524F"/>
    <w:rsid w:val="001562AB"/>
    <w:rsid w:val="00156B36"/>
    <w:rsid w:val="00156DBF"/>
    <w:rsid w:val="00156EEF"/>
    <w:rsid w:val="00156FA1"/>
    <w:rsid w:val="00156FDD"/>
    <w:rsid w:val="0015714C"/>
    <w:rsid w:val="001577AE"/>
    <w:rsid w:val="00157C9C"/>
    <w:rsid w:val="0016089E"/>
    <w:rsid w:val="00160997"/>
    <w:rsid w:val="00160B74"/>
    <w:rsid w:val="001625A7"/>
    <w:rsid w:val="00162C66"/>
    <w:rsid w:val="001637D4"/>
    <w:rsid w:val="00163D7E"/>
    <w:rsid w:val="00163E02"/>
    <w:rsid w:val="00163FCD"/>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A7B"/>
    <w:rsid w:val="00176AED"/>
    <w:rsid w:val="00177C30"/>
    <w:rsid w:val="00180258"/>
    <w:rsid w:val="001804BE"/>
    <w:rsid w:val="00180945"/>
    <w:rsid w:val="00181048"/>
    <w:rsid w:val="0018126A"/>
    <w:rsid w:val="001815BA"/>
    <w:rsid w:val="001815F1"/>
    <w:rsid w:val="00181721"/>
    <w:rsid w:val="0018178B"/>
    <w:rsid w:val="00181AD5"/>
    <w:rsid w:val="001822D6"/>
    <w:rsid w:val="001824D1"/>
    <w:rsid w:val="00182628"/>
    <w:rsid w:val="00182D6C"/>
    <w:rsid w:val="00183012"/>
    <w:rsid w:val="0018314E"/>
    <w:rsid w:val="0018366E"/>
    <w:rsid w:val="00183942"/>
    <w:rsid w:val="001841B0"/>
    <w:rsid w:val="001851A2"/>
    <w:rsid w:val="0018686E"/>
    <w:rsid w:val="0018689E"/>
    <w:rsid w:val="00186918"/>
    <w:rsid w:val="00186B7C"/>
    <w:rsid w:val="00186FED"/>
    <w:rsid w:val="001874A3"/>
    <w:rsid w:val="001878F6"/>
    <w:rsid w:val="00187B6A"/>
    <w:rsid w:val="001913A3"/>
    <w:rsid w:val="0019229B"/>
    <w:rsid w:val="00192CF8"/>
    <w:rsid w:val="00192E42"/>
    <w:rsid w:val="001930FA"/>
    <w:rsid w:val="001933B6"/>
    <w:rsid w:val="00193508"/>
    <w:rsid w:val="00193752"/>
    <w:rsid w:val="00193DA7"/>
    <w:rsid w:val="00193ED4"/>
    <w:rsid w:val="00194A72"/>
    <w:rsid w:val="00195DCD"/>
    <w:rsid w:val="00195F48"/>
    <w:rsid w:val="00196CED"/>
    <w:rsid w:val="0019781D"/>
    <w:rsid w:val="00197F54"/>
    <w:rsid w:val="001A070B"/>
    <w:rsid w:val="001A08FF"/>
    <w:rsid w:val="001A094C"/>
    <w:rsid w:val="001A1378"/>
    <w:rsid w:val="001A1571"/>
    <w:rsid w:val="001A183C"/>
    <w:rsid w:val="001A1A9E"/>
    <w:rsid w:val="001A2071"/>
    <w:rsid w:val="001A2187"/>
    <w:rsid w:val="001A45F5"/>
    <w:rsid w:val="001A4830"/>
    <w:rsid w:val="001A52F1"/>
    <w:rsid w:val="001A5655"/>
    <w:rsid w:val="001A5951"/>
    <w:rsid w:val="001A5FAC"/>
    <w:rsid w:val="001A652B"/>
    <w:rsid w:val="001A69B0"/>
    <w:rsid w:val="001A71BC"/>
    <w:rsid w:val="001A7702"/>
    <w:rsid w:val="001A7991"/>
    <w:rsid w:val="001A7F63"/>
    <w:rsid w:val="001B044D"/>
    <w:rsid w:val="001B0458"/>
    <w:rsid w:val="001B14C1"/>
    <w:rsid w:val="001B15B6"/>
    <w:rsid w:val="001B1AF7"/>
    <w:rsid w:val="001B2B27"/>
    <w:rsid w:val="001B316E"/>
    <w:rsid w:val="001B32FB"/>
    <w:rsid w:val="001B3BC3"/>
    <w:rsid w:val="001B4001"/>
    <w:rsid w:val="001B4A01"/>
    <w:rsid w:val="001B4E5B"/>
    <w:rsid w:val="001B4F8C"/>
    <w:rsid w:val="001B57DA"/>
    <w:rsid w:val="001B659B"/>
    <w:rsid w:val="001B6B6A"/>
    <w:rsid w:val="001B7033"/>
    <w:rsid w:val="001B708E"/>
    <w:rsid w:val="001B72DC"/>
    <w:rsid w:val="001C111E"/>
    <w:rsid w:val="001C1B20"/>
    <w:rsid w:val="001C1B58"/>
    <w:rsid w:val="001C1BB3"/>
    <w:rsid w:val="001C20B1"/>
    <w:rsid w:val="001C23E8"/>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BE2"/>
    <w:rsid w:val="001C766F"/>
    <w:rsid w:val="001C7A02"/>
    <w:rsid w:val="001D0A03"/>
    <w:rsid w:val="001D1BDA"/>
    <w:rsid w:val="001D1C24"/>
    <w:rsid w:val="001D1F10"/>
    <w:rsid w:val="001D200C"/>
    <w:rsid w:val="001D2676"/>
    <w:rsid w:val="001D272D"/>
    <w:rsid w:val="001D297B"/>
    <w:rsid w:val="001D3743"/>
    <w:rsid w:val="001D42F7"/>
    <w:rsid w:val="001D4547"/>
    <w:rsid w:val="001D4717"/>
    <w:rsid w:val="001D4AC5"/>
    <w:rsid w:val="001D4F42"/>
    <w:rsid w:val="001D509A"/>
    <w:rsid w:val="001D5249"/>
    <w:rsid w:val="001D53AF"/>
    <w:rsid w:val="001D54EC"/>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2D9E"/>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9BA"/>
    <w:rsid w:val="001F0F50"/>
    <w:rsid w:val="001F1DEF"/>
    <w:rsid w:val="001F1E6B"/>
    <w:rsid w:val="001F2087"/>
    <w:rsid w:val="001F27B2"/>
    <w:rsid w:val="001F2ABA"/>
    <w:rsid w:val="001F30BA"/>
    <w:rsid w:val="001F341A"/>
    <w:rsid w:val="001F37EA"/>
    <w:rsid w:val="001F3909"/>
    <w:rsid w:val="001F39C3"/>
    <w:rsid w:val="001F4468"/>
    <w:rsid w:val="001F49B6"/>
    <w:rsid w:val="001F5512"/>
    <w:rsid w:val="001F5890"/>
    <w:rsid w:val="001F6042"/>
    <w:rsid w:val="001F626C"/>
    <w:rsid w:val="001F6F34"/>
    <w:rsid w:val="001F71E4"/>
    <w:rsid w:val="001F7A64"/>
    <w:rsid w:val="001F7C4D"/>
    <w:rsid w:val="002004D3"/>
    <w:rsid w:val="002006E3"/>
    <w:rsid w:val="00201225"/>
    <w:rsid w:val="002024BA"/>
    <w:rsid w:val="00202596"/>
    <w:rsid w:val="002025F3"/>
    <w:rsid w:val="00203326"/>
    <w:rsid w:val="0020442C"/>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BC"/>
    <w:rsid w:val="00211BB7"/>
    <w:rsid w:val="00211DD7"/>
    <w:rsid w:val="002122B6"/>
    <w:rsid w:val="002122E4"/>
    <w:rsid w:val="002125BB"/>
    <w:rsid w:val="00212630"/>
    <w:rsid w:val="00212F58"/>
    <w:rsid w:val="00213798"/>
    <w:rsid w:val="00213A98"/>
    <w:rsid w:val="00214076"/>
    <w:rsid w:val="002140BC"/>
    <w:rsid w:val="0021494A"/>
    <w:rsid w:val="00214EB5"/>
    <w:rsid w:val="002151E7"/>
    <w:rsid w:val="00215964"/>
    <w:rsid w:val="00215988"/>
    <w:rsid w:val="00215FE3"/>
    <w:rsid w:val="00216342"/>
    <w:rsid w:val="002165ED"/>
    <w:rsid w:val="00216AE8"/>
    <w:rsid w:val="00216D56"/>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57ED"/>
    <w:rsid w:val="002368E0"/>
    <w:rsid w:val="00236BCA"/>
    <w:rsid w:val="00237447"/>
    <w:rsid w:val="00237506"/>
    <w:rsid w:val="0024120C"/>
    <w:rsid w:val="002415BD"/>
    <w:rsid w:val="00241962"/>
    <w:rsid w:val="002426C7"/>
    <w:rsid w:val="00242D37"/>
    <w:rsid w:val="00242E3C"/>
    <w:rsid w:val="00243513"/>
    <w:rsid w:val="002436BD"/>
    <w:rsid w:val="0024385E"/>
    <w:rsid w:val="00243F07"/>
    <w:rsid w:val="00244041"/>
    <w:rsid w:val="00244C32"/>
    <w:rsid w:val="00245132"/>
    <w:rsid w:val="002454B7"/>
    <w:rsid w:val="00245814"/>
    <w:rsid w:val="002458BE"/>
    <w:rsid w:val="00245CCE"/>
    <w:rsid w:val="00246595"/>
    <w:rsid w:val="00246BED"/>
    <w:rsid w:val="00250986"/>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2B8"/>
    <w:rsid w:val="00260424"/>
    <w:rsid w:val="00260A8D"/>
    <w:rsid w:val="00260CB9"/>
    <w:rsid w:val="00261071"/>
    <w:rsid w:val="00261BE3"/>
    <w:rsid w:val="00261D36"/>
    <w:rsid w:val="00262996"/>
    <w:rsid w:val="002629DD"/>
    <w:rsid w:val="00262AE6"/>
    <w:rsid w:val="00262B41"/>
    <w:rsid w:val="00262E3A"/>
    <w:rsid w:val="00263628"/>
    <w:rsid w:val="0026385D"/>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5D2"/>
    <w:rsid w:val="002738E6"/>
    <w:rsid w:val="00273EBD"/>
    <w:rsid w:val="0027409E"/>
    <w:rsid w:val="0027421E"/>
    <w:rsid w:val="0027477E"/>
    <w:rsid w:val="002749A5"/>
    <w:rsid w:val="00274AFD"/>
    <w:rsid w:val="00274F83"/>
    <w:rsid w:val="0027520E"/>
    <w:rsid w:val="002758C5"/>
    <w:rsid w:val="00275B69"/>
    <w:rsid w:val="00275C3C"/>
    <w:rsid w:val="00276016"/>
    <w:rsid w:val="002766AE"/>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676"/>
    <w:rsid w:val="00283C23"/>
    <w:rsid w:val="00284404"/>
    <w:rsid w:val="00284AE6"/>
    <w:rsid w:val="00284D2E"/>
    <w:rsid w:val="00286207"/>
    <w:rsid w:val="002862FC"/>
    <w:rsid w:val="002863D5"/>
    <w:rsid w:val="002865EF"/>
    <w:rsid w:val="0028660F"/>
    <w:rsid w:val="00286658"/>
    <w:rsid w:val="002867C1"/>
    <w:rsid w:val="0028694F"/>
    <w:rsid w:val="00286FD6"/>
    <w:rsid w:val="0028762A"/>
    <w:rsid w:val="00287B44"/>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59FD"/>
    <w:rsid w:val="002B5B27"/>
    <w:rsid w:val="002B6BCD"/>
    <w:rsid w:val="002B7B57"/>
    <w:rsid w:val="002C01E3"/>
    <w:rsid w:val="002C070D"/>
    <w:rsid w:val="002C0B67"/>
    <w:rsid w:val="002C11E0"/>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685"/>
    <w:rsid w:val="002E0205"/>
    <w:rsid w:val="002E0753"/>
    <w:rsid w:val="002E092D"/>
    <w:rsid w:val="002E1055"/>
    <w:rsid w:val="002E12A9"/>
    <w:rsid w:val="002E132E"/>
    <w:rsid w:val="002E17D8"/>
    <w:rsid w:val="002E3275"/>
    <w:rsid w:val="002E32E6"/>
    <w:rsid w:val="002E3C54"/>
    <w:rsid w:val="002E4453"/>
    <w:rsid w:val="002E5A74"/>
    <w:rsid w:val="002E5FFC"/>
    <w:rsid w:val="002E675E"/>
    <w:rsid w:val="002E6824"/>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5E9C"/>
    <w:rsid w:val="002F60AA"/>
    <w:rsid w:val="002F6321"/>
    <w:rsid w:val="002F64DA"/>
    <w:rsid w:val="002F666C"/>
    <w:rsid w:val="002F6F3F"/>
    <w:rsid w:val="002F7041"/>
    <w:rsid w:val="002F7317"/>
    <w:rsid w:val="002F744E"/>
    <w:rsid w:val="002F776D"/>
    <w:rsid w:val="002F7FD1"/>
    <w:rsid w:val="00300734"/>
    <w:rsid w:val="003007E8"/>
    <w:rsid w:val="00300ACD"/>
    <w:rsid w:val="00300F4C"/>
    <w:rsid w:val="00300FBA"/>
    <w:rsid w:val="003010EB"/>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3DDB"/>
    <w:rsid w:val="003141EF"/>
    <w:rsid w:val="00315414"/>
    <w:rsid w:val="00315554"/>
    <w:rsid w:val="003157EA"/>
    <w:rsid w:val="00315C82"/>
    <w:rsid w:val="00315DC8"/>
    <w:rsid w:val="003165D6"/>
    <w:rsid w:val="00316E2C"/>
    <w:rsid w:val="00317637"/>
    <w:rsid w:val="00317EDB"/>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780"/>
    <w:rsid w:val="003300C3"/>
    <w:rsid w:val="00331251"/>
    <w:rsid w:val="0033133D"/>
    <w:rsid w:val="0033148B"/>
    <w:rsid w:val="00331B0D"/>
    <w:rsid w:val="00332A3B"/>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D4"/>
    <w:rsid w:val="00342479"/>
    <w:rsid w:val="00343043"/>
    <w:rsid w:val="00343AF1"/>
    <w:rsid w:val="00343E3C"/>
    <w:rsid w:val="003442B0"/>
    <w:rsid w:val="003443F3"/>
    <w:rsid w:val="003446BA"/>
    <w:rsid w:val="00345E5B"/>
    <w:rsid w:val="0034618E"/>
    <w:rsid w:val="0034651C"/>
    <w:rsid w:val="003465C1"/>
    <w:rsid w:val="003475CD"/>
    <w:rsid w:val="00347818"/>
    <w:rsid w:val="00347D46"/>
    <w:rsid w:val="00350185"/>
    <w:rsid w:val="0035084B"/>
    <w:rsid w:val="00350F2A"/>
    <w:rsid w:val="00351204"/>
    <w:rsid w:val="003519F6"/>
    <w:rsid w:val="00351C28"/>
    <w:rsid w:val="003527B2"/>
    <w:rsid w:val="0035298F"/>
    <w:rsid w:val="003529B8"/>
    <w:rsid w:val="00352EED"/>
    <w:rsid w:val="00353F06"/>
    <w:rsid w:val="00354129"/>
    <w:rsid w:val="0035415B"/>
    <w:rsid w:val="0035466A"/>
    <w:rsid w:val="0035490F"/>
    <w:rsid w:val="00354C66"/>
    <w:rsid w:val="0035574C"/>
    <w:rsid w:val="00355968"/>
    <w:rsid w:val="0035625A"/>
    <w:rsid w:val="003566FF"/>
    <w:rsid w:val="00356AE9"/>
    <w:rsid w:val="00357DA6"/>
    <w:rsid w:val="0036082C"/>
    <w:rsid w:val="00360CF3"/>
    <w:rsid w:val="003610D3"/>
    <w:rsid w:val="00361BA2"/>
    <w:rsid w:val="00363852"/>
    <w:rsid w:val="00363A78"/>
    <w:rsid w:val="00363C34"/>
    <w:rsid w:val="00364D7D"/>
    <w:rsid w:val="00364F7D"/>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869"/>
    <w:rsid w:val="00372C70"/>
    <w:rsid w:val="00373353"/>
    <w:rsid w:val="003735E2"/>
    <w:rsid w:val="00373EA6"/>
    <w:rsid w:val="003746C2"/>
    <w:rsid w:val="00374A4E"/>
    <w:rsid w:val="00374A6C"/>
    <w:rsid w:val="003751FA"/>
    <w:rsid w:val="003753A5"/>
    <w:rsid w:val="003753F2"/>
    <w:rsid w:val="00375734"/>
    <w:rsid w:val="003765D2"/>
    <w:rsid w:val="00376966"/>
    <w:rsid w:val="00376D4B"/>
    <w:rsid w:val="00376ED2"/>
    <w:rsid w:val="00377118"/>
    <w:rsid w:val="00377271"/>
    <w:rsid w:val="003778C9"/>
    <w:rsid w:val="0038060E"/>
    <w:rsid w:val="003806B5"/>
    <w:rsid w:val="00380C80"/>
    <w:rsid w:val="0038207E"/>
    <w:rsid w:val="00382108"/>
    <w:rsid w:val="00382335"/>
    <w:rsid w:val="00382784"/>
    <w:rsid w:val="00382D5F"/>
    <w:rsid w:val="003833AC"/>
    <w:rsid w:val="00384028"/>
    <w:rsid w:val="00384B99"/>
    <w:rsid w:val="0038575C"/>
    <w:rsid w:val="003865CA"/>
    <w:rsid w:val="00386E67"/>
    <w:rsid w:val="003871C1"/>
    <w:rsid w:val="00387427"/>
    <w:rsid w:val="00387A30"/>
    <w:rsid w:val="00387B0B"/>
    <w:rsid w:val="003901C2"/>
    <w:rsid w:val="003903D3"/>
    <w:rsid w:val="00390858"/>
    <w:rsid w:val="00390E9F"/>
    <w:rsid w:val="00390EAA"/>
    <w:rsid w:val="003913A3"/>
    <w:rsid w:val="003915C1"/>
    <w:rsid w:val="00391622"/>
    <w:rsid w:val="0039167C"/>
    <w:rsid w:val="00392DF8"/>
    <w:rsid w:val="00392F11"/>
    <w:rsid w:val="00393614"/>
    <w:rsid w:val="003936F2"/>
    <w:rsid w:val="00393873"/>
    <w:rsid w:val="003945D6"/>
    <w:rsid w:val="00394D01"/>
    <w:rsid w:val="003950DD"/>
    <w:rsid w:val="0039607A"/>
    <w:rsid w:val="00396825"/>
    <w:rsid w:val="00396D51"/>
    <w:rsid w:val="00396E15"/>
    <w:rsid w:val="0039777A"/>
    <w:rsid w:val="003A0043"/>
    <w:rsid w:val="003A189F"/>
    <w:rsid w:val="003A1B19"/>
    <w:rsid w:val="003A3E2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F06"/>
    <w:rsid w:val="003B639A"/>
    <w:rsid w:val="003B6B8A"/>
    <w:rsid w:val="003B7022"/>
    <w:rsid w:val="003B7116"/>
    <w:rsid w:val="003B7603"/>
    <w:rsid w:val="003B7D4B"/>
    <w:rsid w:val="003C0B83"/>
    <w:rsid w:val="003C0DDE"/>
    <w:rsid w:val="003C2545"/>
    <w:rsid w:val="003C2EC7"/>
    <w:rsid w:val="003C3A38"/>
    <w:rsid w:val="003C3E48"/>
    <w:rsid w:val="003C5C76"/>
    <w:rsid w:val="003C6879"/>
    <w:rsid w:val="003C6E8A"/>
    <w:rsid w:val="003C7350"/>
    <w:rsid w:val="003C7437"/>
    <w:rsid w:val="003D014F"/>
    <w:rsid w:val="003D072B"/>
    <w:rsid w:val="003D0774"/>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6F3"/>
    <w:rsid w:val="003F0446"/>
    <w:rsid w:val="003F0DA9"/>
    <w:rsid w:val="003F0E03"/>
    <w:rsid w:val="003F13F9"/>
    <w:rsid w:val="003F163F"/>
    <w:rsid w:val="003F1884"/>
    <w:rsid w:val="003F18A6"/>
    <w:rsid w:val="003F1C38"/>
    <w:rsid w:val="003F1E01"/>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BB4"/>
    <w:rsid w:val="0040356F"/>
    <w:rsid w:val="004035EE"/>
    <w:rsid w:val="0040416A"/>
    <w:rsid w:val="00404634"/>
    <w:rsid w:val="004050E9"/>
    <w:rsid w:val="00405597"/>
    <w:rsid w:val="00405B3C"/>
    <w:rsid w:val="00405F8D"/>
    <w:rsid w:val="004061CC"/>
    <w:rsid w:val="00406346"/>
    <w:rsid w:val="004065E5"/>
    <w:rsid w:val="00406D37"/>
    <w:rsid w:val="00410ABC"/>
    <w:rsid w:val="00410B0A"/>
    <w:rsid w:val="00412385"/>
    <w:rsid w:val="0041281C"/>
    <w:rsid w:val="00412A80"/>
    <w:rsid w:val="00412C67"/>
    <w:rsid w:val="00412E5A"/>
    <w:rsid w:val="00413164"/>
    <w:rsid w:val="004138D2"/>
    <w:rsid w:val="00413CB5"/>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6F1"/>
    <w:rsid w:val="004239DF"/>
    <w:rsid w:val="00424182"/>
    <w:rsid w:val="004246C0"/>
    <w:rsid w:val="00424896"/>
    <w:rsid w:val="00425AD1"/>
    <w:rsid w:val="00426073"/>
    <w:rsid w:val="00426E37"/>
    <w:rsid w:val="004272E5"/>
    <w:rsid w:val="004278C3"/>
    <w:rsid w:val="00427B1A"/>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06A"/>
    <w:rsid w:val="004442A4"/>
    <w:rsid w:val="00444DA8"/>
    <w:rsid w:val="00444F14"/>
    <w:rsid w:val="0044535E"/>
    <w:rsid w:val="004453CF"/>
    <w:rsid w:val="00445828"/>
    <w:rsid w:val="00445B93"/>
    <w:rsid w:val="00445CEA"/>
    <w:rsid w:val="00445FB2"/>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877"/>
    <w:rsid w:val="004549EC"/>
    <w:rsid w:val="00454D5C"/>
    <w:rsid w:val="00455174"/>
    <w:rsid w:val="00455705"/>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56"/>
    <w:rsid w:val="004626DB"/>
    <w:rsid w:val="004628A2"/>
    <w:rsid w:val="00462C21"/>
    <w:rsid w:val="004631D6"/>
    <w:rsid w:val="004636A7"/>
    <w:rsid w:val="00463D83"/>
    <w:rsid w:val="00463EC0"/>
    <w:rsid w:val="0046566A"/>
    <w:rsid w:val="00465A7C"/>
    <w:rsid w:val="00465AE3"/>
    <w:rsid w:val="00466012"/>
    <w:rsid w:val="00466307"/>
    <w:rsid w:val="0046639A"/>
    <w:rsid w:val="004668D4"/>
    <w:rsid w:val="004674B2"/>
    <w:rsid w:val="004676E5"/>
    <w:rsid w:val="004677D1"/>
    <w:rsid w:val="00470DBC"/>
    <w:rsid w:val="004710C4"/>
    <w:rsid w:val="00471190"/>
    <w:rsid w:val="004711EF"/>
    <w:rsid w:val="00472760"/>
    <w:rsid w:val="00472B63"/>
    <w:rsid w:val="00473001"/>
    <w:rsid w:val="0047422B"/>
    <w:rsid w:val="00474557"/>
    <w:rsid w:val="0047518D"/>
    <w:rsid w:val="00475E71"/>
    <w:rsid w:val="0047656F"/>
    <w:rsid w:val="004766CD"/>
    <w:rsid w:val="004766D7"/>
    <w:rsid w:val="00476EE7"/>
    <w:rsid w:val="0047795F"/>
    <w:rsid w:val="00477ECA"/>
    <w:rsid w:val="00480212"/>
    <w:rsid w:val="00480A4B"/>
    <w:rsid w:val="004819D9"/>
    <w:rsid w:val="004828E7"/>
    <w:rsid w:val="00482DFB"/>
    <w:rsid w:val="004835A3"/>
    <w:rsid w:val="00484050"/>
    <w:rsid w:val="004854CF"/>
    <w:rsid w:val="00485C7E"/>
    <w:rsid w:val="00485CF6"/>
    <w:rsid w:val="00485F39"/>
    <w:rsid w:val="004865B0"/>
    <w:rsid w:val="00486982"/>
    <w:rsid w:val="00487531"/>
    <w:rsid w:val="004879E3"/>
    <w:rsid w:val="00487D57"/>
    <w:rsid w:val="00490029"/>
    <w:rsid w:val="00490145"/>
    <w:rsid w:val="00490287"/>
    <w:rsid w:val="00490D83"/>
    <w:rsid w:val="00490DF8"/>
    <w:rsid w:val="00490FAB"/>
    <w:rsid w:val="004916A9"/>
    <w:rsid w:val="0049171C"/>
    <w:rsid w:val="00491E7C"/>
    <w:rsid w:val="0049200B"/>
    <w:rsid w:val="00492404"/>
    <w:rsid w:val="004926FA"/>
    <w:rsid w:val="00492B50"/>
    <w:rsid w:val="00492F50"/>
    <w:rsid w:val="00494FA2"/>
    <w:rsid w:val="00495329"/>
    <w:rsid w:val="00495749"/>
    <w:rsid w:val="00495A00"/>
    <w:rsid w:val="00495D6C"/>
    <w:rsid w:val="00495E61"/>
    <w:rsid w:val="004969E7"/>
    <w:rsid w:val="00497092"/>
    <w:rsid w:val="00497481"/>
    <w:rsid w:val="004975A3"/>
    <w:rsid w:val="00497877"/>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5067"/>
    <w:rsid w:val="004B5128"/>
    <w:rsid w:val="004B51AE"/>
    <w:rsid w:val="004B5E9B"/>
    <w:rsid w:val="004B677B"/>
    <w:rsid w:val="004B68BB"/>
    <w:rsid w:val="004B73EB"/>
    <w:rsid w:val="004B783F"/>
    <w:rsid w:val="004C03B6"/>
    <w:rsid w:val="004C09B4"/>
    <w:rsid w:val="004C0B82"/>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2C7D"/>
    <w:rsid w:val="004D3656"/>
    <w:rsid w:val="004D3ADB"/>
    <w:rsid w:val="004D3C23"/>
    <w:rsid w:val="004D3CB7"/>
    <w:rsid w:val="004D3E54"/>
    <w:rsid w:val="004D4538"/>
    <w:rsid w:val="004D4A9F"/>
    <w:rsid w:val="004D4FB6"/>
    <w:rsid w:val="004D572F"/>
    <w:rsid w:val="004D593B"/>
    <w:rsid w:val="004D5DB5"/>
    <w:rsid w:val="004D62DA"/>
    <w:rsid w:val="004D6643"/>
    <w:rsid w:val="004D71A3"/>
    <w:rsid w:val="004D78ED"/>
    <w:rsid w:val="004E0228"/>
    <w:rsid w:val="004E05D3"/>
    <w:rsid w:val="004E0E63"/>
    <w:rsid w:val="004E17F8"/>
    <w:rsid w:val="004E1B13"/>
    <w:rsid w:val="004E23A7"/>
    <w:rsid w:val="004E2554"/>
    <w:rsid w:val="004E25AF"/>
    <w:rsid w:val="004E28CB"/>
    <w:rsid w:val="004E3BCF"/>
    <w:rsid w:val="004E4194"/>
    <w:rsid w:val="004E5418"/>
    <w:rsid w:val="004E5EAD"/>
    <w:rsid w:val="004E679C"/>
    <w:rsid w:val="004E6B02"/>
    <w:rsid w:val="004E7376"/>
    <w:rsid w:val="004E76F5"/>
    <w:rsid w:val="004F084D"/>
    <w:rsid w:val="004F0C43"/>
    <w:rsid w:val="004F16E2"/>
    <w:rsid w:val="004F21EE"/>
    <w:rsid w:val="004F2614"/>
    <w:rsid w:val="004F3BBF"/>
    <w:rsid w:val="004F4340"/>
    <w:rsid w:val="004F4E02"/>
    <w:rsid w:val="004F52E1"/>
    <w:rsid w:val="004F6196"/>
    <w:rsid w:val="004F6373"/>
    <w:rsid w:val="004F6E37"/>
    <w:rsid w:val="004F7C61"/>
    <w:rsid w:val="0050091B"/>
    <w:rsid w:val="00500A0F"/>
    <w:rsid w:val="0050100B"/>
    <w:rsid w:val="0050101A"/>
    <w:rsid w:val="0050111E"/>
    <w:rsid w:val="00501567"/>
    <w:rsid w:val="00501A5B"/>
    <w:rsid w:val="00502279"/>
    <w:rsid w:val="0050247B"/>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6146"/>
    <w:rsid w:val="00516384"/>
    <w:rsid w:val="0051647D"/>
    <w:rsid w:val="00516C15"/>
    <w:rsid w:val="00517B5C"/>
    <w:rsid w:val="00517F10"/>
    <w:rsid w:val="0052053E"/>
    <w:rsid w:val="00520F0F"/>
    <w:rsid w:val="005211C4"/>
    <w:rsid w:val="00522156"/>
    <w:rsid w:val="00522772"/>
    <w:rsid w:val="00522C81"/>
    <w:rsid w:val="00523175"/>
    <w:rsid w:val="005242E9"/>
    <w:rsid w:val="00524DD0"/>
    <w:rsid w:val="00524DE1"/>
    <w:rsid w:val="00524F42"/>
    <w:rsid w:val="00525BF0"/>
    <w:rsid w:val="00525C2F"/>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B0B"/>
    <w:rsid w:val="00543C48"/>
    <w:rsid w:val="00543C5D"/>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EC6"/>
    <w:rsid w:val="00550FDA"/>
    <w:rsid w:val="00551ED9"/>
    <w:rsid w:val="00551FA2"/>
    <w:rsid w:val="005520FD"/>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D95"/>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B26"/>
    <w:rsid w:val="00575F1E"/>
    <w:rsid w:val="005761F2"/>
    <w:rsid w:val="005766AD"/>
    <w:rsid w:val="0058033C"/>
    <w:rsid w:val="0058071E"/>
    <w:rsid w:val="00581A68"/>
    <w:rsid w:val="00581B00"/>
    <w:rsid w:val="00581C51"/>
    <w:rsid w:val="0058229F"/>
    <w:rsid w:val="00582FDB"/>
    <w:rsid w:val="005836AF"/>
    <w:rsid w:val="0058454D"/>
    <w:rsid w:val="005851D2"/>
    <w:rsid w:val="0058528B"/>
    <w:rsid w:val="0058532E"/>
    <w:rsid w:val="005864FA"/>
    <w:rsid w:val="00586774"/>
    <w:rsid w:val="00586905"/>
    <w:rsid w:val="00586956"/>
    <w:rsid w:val="00586F2B"/>
    <w:rsid w:val="00587942"/>
    <w:rsid w:val="00590164"/>
    <w:rsid w:val="005902F9"/>
    <w:rsid w:val="00590652"/>
    <w:rsid w:val="00590995"/>
    <w:rsid w:val="00591628"/>
    <w:rsid w:val="00591AD4"/>
    <w:rsid w:val="005929A6"/>
    <w:rsid w:val="00593956"/>
    <w:rsid w:val="005956C5"/>
    <w:rsid w:val="005964D3"/>
    <w:rsid w:val="005966C7"/>
    <w:rsid w:val="00596976"/>
    <w:rsid w:val="00596F7D"/>
    <w:rsid w:val="00597401"/>
    <w:rsid w:val="00597649"/>
    <w:rsid w:val="00597FF7"/>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5C2"/>
    <w:rsid w:val="005B0C52"/>
    <w:rsid w:val="005B15C2"/>
    <w:rsid w:val="005B2390"/>
    <w:rsid w:val="005B25EB"/>
    <w:rsid w:val="005B3056"/>
    <w:rsid w:val="005B3177"/>
    <w:rsid w:val="005B36AB"/>
    <w:rsid w:val="005B3D5F"/>
    <w:rsid w:val="005B4166"/>
    <w:rsid w:val="005B49ED"/>
    <w:rsid w:val="005B622A"/>
    <w:rsid w:val="005B6C6F"/>
    <w:rsid w:val="005B7577"/>
    <w:rsid w:val="005B7CF7"/>
    <w:rsid w:val="005B7FE3"/>
    <w:rsid w:val="005C0023"/>
    <w:rsid w:val="005C00BF"/>
    <w:rsid w:val="005C0348"/>
    <w:rsid w:val="005C061A"/>
    <w:rsid w:val="005C0FCA"/>
    <w:rsid w:val="005C107E"/>
    <w:rsid w:val="005C145C"/>
    <w:rsid w:val="005C1947"/>
    <w:rsid w:val="005C25A5"/>
    <w:rsid w:val="005C319B"/>
    <w:rsid w:val="005C4B21"/>
    <w:rsid w:val="005C5490"/>
    <w:rsid w:val="005C66F0"/>
    <w:rsid w:val="005C6A88"/>
    <w:rsid w:val="005C6AA9"/>
    <w:rsid w:val="005C6B6B"/>
    <w:rsid w:val="005C6B9F"/>
    <w:rsid w:val="005C7286"/>
    <w:rsid w:val="005C7699"/>
    <w:rsid w:val="005C7F18"/>
    <w:rsid w:val="005D01DA"/>
    <w:rsid w:val="005D0696"/>
    <w:rsid w:val="005D0775"/>
    <w:rsid w:val="005D124A"/>
    <w:rsid w:val="005D1CF3"/>
    <w:rsid w:val="005D20E7"/>
    <w:rsid w:val="005D24F1"/>
    <w:rsid w:val="005D2B9B"/>
    <w:rsid w:val="005D312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7417"/>
    <w:rsid w:val="006177D1"/>
    <w:rsid w:val="00617BC9"/>
    <w:rsid w:val="0062093A"/>
    <w:rsid w:val="00620B56"/>
    <w:rsid w:val="00620BAD"/>
    <w:rsid w:val="00620DDD"/>
    <w:rsid w:val="0062124E"/>
    <w:rsid w:val="00621420"/>
    <w:rsid w:val="00621C92"/>
    <w:rsid w:val="006229C8"/>
    <w:rsid w:val="0062322C"/>
    <w:rsid w:val="00624600"/>
    <w:rsid w:val="00624F42"/>
    <w:rsid w:val="006253DC"/>
    <w:rsid w:val="00625450"/>
    <w:rsid w:val="0062545C"/>
    <w:rsid w:val="006255C3"/>
    <w:rsid w:val="00626C0D"/>
    <w:rsid w:val="00626E16"/>
    <w:rsid w:val="00627034"/>
    <w:rsid w:val="00627285"/>
    <w:rsid w:val="00627325"/>
    <w:rsid w:val="006274B4"/>
    <w:rsid w:val="0062751C"/>
    <w:rsid w:val="006276A9"/>
    <w:rsid w:val="00627BE0"/>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3279"/>
    <w:rsid w:val="00653606"/>
    <w:rsid w:val="0065457E"/>
    <w:rsid w:val="00654584"/>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3145"/>
    <w:rsid w:val="00673291"/>
    <w:rsid w:val="00673EC0"/>
    <w:rsid w:val="006740EF"/>
    <w:rsid w:val="0067485A"/>
    <w:rsid w:val="00674BA3"/>
    <w:rsid w:val="006755C2"/>
    <w:rsid w:val="00675884"/>
    <w:rsid w:val="00675C27"/>
    <w:rsid w:val="00675F92"/>
    <w:rsid w:val="0067674D"/>
    <w:rsid w:val="006768A6"/>
    <w:rsid w:val="0067691F"/>
    <w:rsid w:val="00677056"/>
    <w:rsid w:val="006772B6"/>
    <w:rsid w:val="00677343"/>
    <w:rsid w:val="00677371"/>
    <w:rsid w:val="0067751B"/>
    <w:rsid w:val="006775B0"/>
    <w:rsid w:val="00677966"/>
    <w:rsid w:val="00677D4A"/>
    <w:rsid w:val="00680255"/>
    <w:rsid w:val="00681358"/>
    <w:rsid w:val="00681635"/>
    <w:rsid w:val="00681722"/>
    <w:rsid w:val="00682042"/>
    <w:rsid w:val="00682A8F"/>
    <w:rsid w:val="00683FFC"/>
    <w:rsid w:val="00684427"/>
    <w:rsid w:val="00684908"/>
    <w:rsid w:val="00684B6C"/>
    <w:rsid w:val="00684D08"/>
    <w:rsid w:val="00685312"/>
    <w:rsid w:val="0068535B"/>
    <w:rsid w:val="00685CF7"/>
    <w:rsid w:val="00685D13"/>
    <w:rsid w:val="00686188"/>
    <w:rsid w:val="006876C7"/>
    <w:rsid w:val="00687843"/>
    <w:rsid w:val="006878F3"/>
    <w:rsid w:val="00687F74"/>
    <w:rsid w:val="00690875"/>
    <w:rsid w:val="00690B50"/>
    <w:rsid w:val="00690BA3"/>
    <w:rsid w:val="0069121E"/>
    <w:rsid w:val="00691346"/>
    <w:rsid w:val="00692A9B"/>
    <w:rsid w:val="006930A3"/>
    <w:rsid w:val="006933C9"/>
    <w:rsid w:val="00693495"/>
    <w:rsid w:val="006939F6"/>
    <w:rsid w:val="0069446A"/>
    <w:rsid w:val="00694498"/>
    <w:rsid w:val="00694D5D"/>
    <w:rsid w:val="00694E59"/>
    <w:rsid w:val="006955A5"/>
    <w:rsid w:val="00696552"/>
    <w:rsid w:val="006965E3"/>
    <w:rsid w:val="00696E69"/>
    <w:rsid w:val="00696F88"/>
    <w:rsid w:val="0069733E"/>
    <w:rsid w:val="0069766A"/>
    <w:rsid w:val="006977CC"/>
    <w:rsid w:val="006A0281"/>
    <w:rsid w:val="006A1039"/>
    <w:rsid w:val="006A1830"/>
    <w:rsid w:val="006A2332"/>
    <w:rsid w:val="006A3056"/>
    <w:rsid w:val="006A35BD"/>
    <w:rsid w:val="006A369C"/>
    <w:rsid w:val="006A3874"/>
    <w:rsid w:val="006A395C"/>
    <w:rsid w:val="006A3FD2"/>
    <w:rsid w:val="006A4095"/>
    <w:rsid w:val="006A46A7"/>
    <w:rsid w:val="006A4A4E"/>
    <w:rsid w:val="006A5591"/>
    <w:rsid w:val="006A5C86"/>
    <w:rsid w:val="006A60DA"/>
    <w:rsid w:val="006A61F2"/>
    <w:rsid w:val="006A6527"/>
    <w:rsid w:val="006A70E3"/>
    <w:rsid w:val="006A75D8"/>
    <w:rsid w:val="006A7836"/>
    <w:rsid w:val="006B06D5"/>
    <w:rsid w:val="006B1CCC"/>
    <w:rsid w:val="006B1FBC"/>
    <w:rsid w:val="006B264B"/>
    <w:rsid w:val="006B266D"/>
    <w:rsid w:val="006B2FF6"/>
    <w:rsid w:val="006B32CC"/>
    <w:rsid w:val="006B3348"/>
    <w:rsid w:val="006B35C6"/>
    <w:rsid w:val="006B3728"/>
    <w:rsid w:val="006B400B"/>
    <w:rsid w:val="006B4C45"/>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D004D"/>
    <w:rsid w:val="006D0DAB"/>
    <w:rsid w:val="006D135E"/>
    <w:rsid w:val="006D1AB2"/>
    <w:rsid w:val="006D1D9E"/>
    <w:rsid w:val="006D239C"/>
    <w:rsid w:val="006D25C7"/>
    <w:rsid w:val="006D31C3"/>
    <w:rsid w:val="006D35A5"/>
    <w:rsid w:val="006D408E"/>
    <w:rsid w:val="006D4810"/>
    <w:rsid w:val="006D5DBA"/>
    <w:rsid w:val="006D63A8"/>
    <w:rsid w:val="006D69F9"/>
    <w:rsid w:val="006D6DA5"/>
    <w:rsid w:val="006D7219"/>
    <w:rsid w:val="006D7329"/>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624"/>
    <w:rsid w:val="006F158E"/>
    <w:rsid w:val="006F179B"/>
    <w:rsid w:val="006F1CE8"/>
    <w:rsid w:val="006F1D3C"/>
    <w:rsid w:val="006F1DA9"/>
    <w:rsid w:val="006F2110"/>
    <w:rsid w:val="006F2884"/>
    <w:rsid w:val="006F2E00"/>
    <w:rsid w:val="006F304D"/>
    <w:rsid w:val="006F38FF"/>
    <w:rsid w:val="006F4479"/>
    <w:rsid w:val="006F469B"/>
    <w:rsid w:val="006F48A3"/>
    <w:rsid w:val="006F5576"/>
    <w:rsid w:val="006F61FC"/>
    <w:rsid w:val="006F65C9"/>
    <w:rsid w:val="006F73DC"/>
    <w:rsid w:val="006F7610"/>
    <w:rsid w:val="006F7ABE"/>
    <w:rsid w:val="007002D7"/>
    <w:rsid w:val="007006D6"/>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9A9"/>
    <w:rsid w:val="007070F5"/>
    <w:rsid w:val="00707A3D"/>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C64"/>
    <w:rsid w:val="00715F29"/>
    <w:rsid w:val="00715F9F"/>
    <w:rsid w:val="0071664A"/>
    <w:rsid w:val="00716909"/>
    <w:rsid w:val="00716B79"/>
    <w:rsid w:val="00716E59"/>
    <w:rsid w:val="00721FBA"/>
    <w:rsid w:val="0072216B"/>
    <w:rsid w:val="00722C89"/>
    <w:rsid w:val="00723240"/>
    <w:rsid w:val="00723743"/>
    <w:rsid w:val="0072428F"/>
    <w:rsid w:val="00724347"/>
    <w:rsid w:val="007245D5"/>
    <w:rsid w:val="007246E8"/>
    <w:rsid w:val="00724826"/>
    <w:rsid w:val="00724D7B"/>
    <w:rsid w:val="00725AD4"/>
    <w:rsid w:val="007264BA"/>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7D4"/>
    <w:rsid w:val="00770991"/>
    <w:rsid w:val="00770C60"/>
    <w:rsid w:val="00770E78"/>
    <w:rsid w:val="00771D69"/>
    <w:rsid w:val="007726A7"/>
    <w:rsid w:val="007726F1"/>
    <w:rsid w:val="0077302C"/>
    <w:rsid w:val="00773B75"/>
    <w:rsid w:val="007742C2"/>
    <w:rsid w:val="007743F6"/>
    <w:rsid w:val="00775C1B"/>
    <w:rsid w:val="00776FEC"/>
    <w:rsid w:val="0077744F"/>
    <w:rsid w:val="00777A30"/>
    <w:rsid w:val="00780611"/>
    <w:rsid w:val="007810AF"/>
    <w:rsid w:val="0078268D"/>
    <w:rsid w:val="007832CA"/>
    <w:rsid w:val="00783E94"/>
    <w:rsid w:val="007848B7"/>
    <w:rsid w:val="007857D8"/>
    <w:rsid w:val="00786000"/>
    <w:rsid w:val="0078603F"/>
    <w:rsid w:val="00786356"/>
    <w:rsid w:val="00786FB4"/>
    <w:rsid w:val="00787980"/>
    <w:rsid w:val="00787E3B"/>
    <w:rsid w:val="00787EC1"/>
    <w:rsid w:val="0079028B"/>
    <w:rsid w:val="00790B4E"/>
    <w:rsid w:val="00790E56"/>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5B8"/>
    <w:rsid w:val="0079779B"/>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E31"/>
    <w:rsid w:val="007A7007"/>
    <w:rsid w:val="007A7196"/>
    <w:rsid w:val="007A7486"/>
    <w:rsid w:val="007A7ACB"/>
    <w:rsid w:val="007B138C"/>
    <w:rsid w:val="007B172A"/>
    <w:rsid w:val="007B1A38"/>
    <w:rsid w:val="007B23FA"/>
    <w:rsid w:val="007B291C"/>
    <w:rsid w:val="007B34A4"/>
    <w:rsid w:val="007B355B"/>
    <w:rsid w:val="007B3B0E"/>
    <w:rsid w:val="007B3E89"/>
    <w:rsid w:val="007B4571"/>
    <w:rsid w:val="007B528E"/>
    <w:rsid w:val="007B5701"/>
    <w:rsid w:val="007B692F"/>
    <w:rsid w:val="007B74A3"/>
    <w:rsid w:val="007B75FE"/>
    <w:rsid w:val="007B7756"/>
    <w:rsid w:val="007B7F8A"/>
    <w:rsid w:val="007C06A8"/>
    <w:rsid w:val="007C0907"/>
    <w:rsid w:val="007C103D"/>
    <w:rsid w:val="007C1079"/>
    <w:rsid w:val="007C14EE"/>
    <w:rsid w:val="007C1537"/>
    <w:rsid w:val="007C1B7E"/>
    <w:rsid w:val="007C2D23"/>
    <w:rsid w:val="007C2F71"/>
    <w:rsid w:val="007C3E71"/>
    <w:rsid w:val="007C48A8"/>
    <w:rsid w:val="007C4900"/>
    <w:rsid w:val="007C4C29"/>
    <w:rsid w:val="007C4E9A"/>
    <w:rsid w:val="007C53D3"/>
    <w:rsid w:val="007C5C32"/>
    <w:rsid w:val="007C5CF0"/>
    <w:rsid w:val="007C5FFF"/>
    <w:rsid w:val="007C61DB"/>
    <w:rsid w:val="007C6201"/>
    <w:rsid w:val="007C7447"/>
    <w:rsid w:val="007C7CCF"/>
    <w:rsid w:val="007C7CF6"/>
    <w:rsid w:val="007D011A"/>
    <w:rsid w:val="007D19AD"/>
    <w:rsid w:val="007D26C1"/>
    <w:rsid w:val="007D2D68"/>
    <w:rsid w:val="007D2E32"/>
    <w:rsid w:val="007D3A5B"/>
    <w:rsid w:val="007D3D49"/>
    <w:rsid w:val="007D3FCB"/>
    <w:rsid w:val="007D42F7"/>
    <w:rsid w:val="007D4751"/>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F1254"/>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C2D"/>
    <w:rsid w:val="008030A2"/>
    <w:rsid w:val="008038A1"/>
    <w:rsid w:val="00804A2A"/>
    <w:rsid w:val="00804EC6"/>
    <w:rsid w:val="00805355"/>
    <w:rsid w:val="008057A5"/>
    <w:rsid w:val="00805B99"/>
    <w:rsid w:val="00805C26"/>
    <w:rsid w:val="00806376"/>
    <w:rsid w:val="008068AF"/>
    <w:rsid w:val="00806A55"/>
    <w:rsid w:val="008074C5"/>
    <w:rsid w:val="00807B39"/>
    <w:rsid w:val="00810015"/>
    <w:rsid w:val="00810362"/>
    <w:rsid w:val="00811546"/>
    <w:rsid w:val="00811BDE"/>
    <w:rsid w:val="00812818"/>
    <w:rsid w:val="008134ED"/>
    <w:rsid w:val="00813673"/>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C52"/>
    <w:rsid w:val="00822CDE"/>
    <w:rsid w:val="00822EB2"/>
    <w:rsid w:val="008238C5"/>
    <w:rsid w:val="00824468"/>
    <w:rsid w:val="008257F1"/>
    <w:rsid w:val="008258E0"/>
    <w:rsid w:val="00825B9E"/>
    <w:rsid w:val="008263F4"/>
    <w:rsid w:val="00826E1D"/>
    <w:rsid w:val="00827737"/>
    <w:rsid w:val="00827DEF"/>
    <w:rsid w:val="00830103"/>
    <w:rsid w:val="008307B3"/>
    <w:rsid w:val="00831007"/>
    <w:rsid w:val="0083110C"/>
    <w:rsid w:val="008314E4"/>
    <w:rsid w:val="00831694"/>
    <w:rsid w:val="00831A43"/>
    <w:rsid w:val="00831E21"/>
    <w:rsid w:val="00832BDE"/>
    <w:rsid w:val="00832CDC"/>
    <w:rsid w:val="00832DF4"/>
    <w:rsid w:val="00832ED2"/>
    <w:rsid w:val="0083376F"/>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609"/>
    <w:rsid w:val="00842869"/>
    <w:rsid w:val="00842881"/>
    <w:rsid w:val="00842FE0"/>
    <w:rsid w:val="00843EEE"/>
    <w:rsid w:val="008444F9"/>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52E"/>
    <w:rsid w:val="008537A1"/>
    <w:rsid w:val="00853FFE"/>
    <w:rsid w:val="008547AE"/>
    <w:rsid w:val="0085498E"/>
    <w:rsid w:val="00855690"/>
    <w:rsid w:val="00855F51"/>
    <w:rsid w:val="008567D3"/>
    <w:rsid w:val="00856D48"/>
    <w:rsid w:val="00857A1F"/>
    <w:rsid w:val="00857ABD"/>
    <w:rsid w:val="008603B1"/>
    <w:rsid w:val="00862B09"/>
    <w:rsid w:val="00862E0F"/>
    <w:rsid w:val="00863426"/>
    <w:rsid w:val="00865227"/>
    <w:rsid w:val="008666D1"/>
    <w:rsid w:val="008666F3"/>
    <w:rsid w:val="008667E2"/>
    <w:rsid w:val="00866B4D"/>
    <w:rsid w:val="0086701B"/>
    <w:rsid w:val="008709BA"/>
    <w:rsid w:val="00870A83"/>
    <w:rsid w:val="00870AA0"/>
    <w:rsid w:val="00871390"/>
    <w:rsid w:val="00872029"/>
    <w:rsid w:val="0087220C"/>
    <w:rsid w:val="008731D1"/>
    <w:rsid w:val="008731D6"/>
    <w:rsid w:val="00874211"/>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AD"/>
    <w:rsid w:val="008829FB"/>
    <w:rsid w:val="00883486"/>
    <w:rsid w:val="008838E2"/>
    <w:rsid w:val="00883CED"/>
    <w:rsid w:val="008848CE"/>
    <w:rsid w:val="00884CEA"/>
    <w:rsid w:val="00884DA7"/>
    <w:rsid w:val="008852B7"/>
    <w:rsid w:val="008863CE"/>
    <w:rsid w:val="0088671A"/>
    <w:rsid w:val="00886B16"/>
    <w:rsid w:val="00886C7B"/>
    <w:rsid w:val="00887C45"/>
    <w:rsid w:val="00887EE3"/>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7C3"/>
    <w:rsid w:val="00897C3C"/>
    <w:rsid w:val="008A1790"/>
    <w:rsid w:val="008A2151"/>
    <w:rsid w:val="008A2363"/>
    <w:rsid w:val="008A2B9A"/>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E60"/>
    <w:rsid w:val="008B22CE"/>
    <w:rsid w:val="008B2C50"/>
    <w:rsid w:val="008B2E65"/>
    <w:rsid w:val="008B3131"/>
    <w:rsid w:val="008B35A0"/>
    <w:rsid w:val="008B35A1"/>
    <w:rsid w:val="008B4782"/>
    <w:rsid w:val="008B529D"/>
    <w:rsid w:val="008B5EE3"/>
    <w:rsid w:val="008B6A9B"/>
    <w:rsid w:val="008B6E79"/>
    <w:rsid w:val="008B7C70"/>
    <w:rsid w:val="008B7F5D"/>
    <w:rsid w:val="008C021E"/>
    <w:rsid w:val="008C05A9"/>
    <w:rsid w:val="008C05CE"/>
    <w:rsid w:val="008C0A60"/>
    <w:rsid w:val="008C1541"/>
    <w:rsid w:val="008C1AA5"/>
    <w:rsid w:val="008C1B28"/>
    <w:rsid w:val="008C1CEE"/>
    <w:rsid w:val="008C2243"/>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AE7"/>
    <w:rsid w:val="008E3BCB"/>
    <w:rsid w:val="008E3F3C"/>
    <w:rsid w:val="008E40CC"/>
    <w:rsid w:val="008E5A0F"/>
    <w:rsid w:val="008E5D59"/>
    <w:rsid w:val="008E5DFE"/>
    <w:rsid w:val="008E6576"/>
    <w:rsid w:val="008E6D5B"/>
    <w:rsid w:val="008E6D6C"/>
    <w:rsid w:val="008E6EF3"/>
    <w:rsid w:val="008E7919"/>
    <w:rsid w:val="008E7CF1"/>
    <w:rsid w:val="008F00AF"/>
    <w:rsid w:val="008F01CA"/>
    <w:rsid w:val="008F0490"/>
    <w:rsid w:val="008F0D89"/>
    <w:rsid w:val="008F118B"/>
    <w:rsid w:val="008F21B4"/>
    <w:rsid w:val="008F2C82"/>
    <w:rsid w:val="008F2F6B"/>
    <w:rsid w:val="008F2F81"/>
    <w:rsid w:val="008F4131"/>
    <w:rsid w:val="008F42FF"/>
    <w:rsid w:val="008F4479"/>
    <w:rsid w:val="008F448A"/>
    <w:rsid w:val="008F48E8"/>
    <w:rsid w:val="008F498F"/>
    <w:rsid w:val="008F4C3C"/>
    <w:rsid w:val="008F4E65"/>
    <w:rsid w:val="008F53DC"/>
    <w:rsid w:val="008F5B3E"/>
    <w:rsid w:val="008F5EC8"/>
    <w:rsid w:val="008F63D5"/>
    <w:rsid w:val="008F650A"/>
    <w:rsid w:val="008F67B0"/>
    <w:rsid w:val="008F6959"/>
    <w:rsid w:val="008F7A87"/>
    <w:rsid w:val="008F7F50"/>
    <w:rsid w:val="00900214"/>
    <w:rsid w:val="009008D9"/>
    <w:rsid w:val="00900932"/>
    <w:rsid w:val="00900D20"/>
    <w:rsid w:val="0090102E"/>
    <w:rsid w:val="00901A00"/>
    <w:rsid w:val="00901FA8"/>
    <w:rsid w:val="009033A2"/>
    <w:rsid w:val="00903743"/>
    <w:rsid w:val="0090423E"/>
    <w:rsid w:val="00904FCD"/>
    <w:rsid w:val="009051EF"/>
    <w:rsid w:val="009069C3"/>
    <w:rsid w:val="00906E43"/>
    <w:rsid w:val="0090779F"/>
    <w:rsid w:val="0091065D"/>
    <w:rsid w:val="009112E8"/>
    <w:rsid w:val="00911369"/>
    <w:rsid w:val="00911A11"/>
    <w:rsid w:val="00912326"/>
    <w:rsid w:val="00912372"/>
    <w:rsid w:val="0091369A"/>
    <w:rsid w:val="00913BC7"/>
    <w:rsid w:val="009141C3"/>
    <w:rsid w:val="009145CC"/>
    <w:rsid w:val="00914DC4"/>
    <w:rsid w:val="00915129"/>
    <w:rsid w:val="00915295"/>
    <w:rsid w:val="0091598F"/>
    <w:rsid w:val="0091656F"/>
    <w:rsid w:val="00916ED9"/>
    <w:rsid w:val="009170C9"/>
    <w:rsid w:val="0091764F"/>
    <w:rsid w:val="00917B86"/>
    <w:rsid w:val="00920014"/>
    <w:rsid w:val="00920457"/>
    <w:rsid w:val="0092144F"/>
    <w:rsid w:val="00921B0A"/>
    <w:rsid w:val="00921DE6"/>
    <w:rsid w:val="00921F2E"/>
    <w:rsid w:val="009227D8"/>
    <w:rsid w:val="009227E7"/>
    <w:rsid w:val="00922C25"/>
    <w:rsid w:val="0092342A"/>
    <w:rsid w:val="00923977"/>
    <w:rsid w:val="00923D36"/>
    <w:rsid w:val="00924145"/>
    <w:rsid w:val="00925B81"/>
    <w:rsid w:val="00925E77"/>
    <w:rsid w:val="0092635A"/>
    <w:rsid w:val="00926A0C"/>
    <w:rsid w:val="009271B9"/>
    <w:rsid w:val="0092745D"/>
    <w:rsid w:val="00927627"/>
    <w:rsid w:val="0093032D"/>
    <w:rsid w:val="0093035B"/>
    <w:rsid w:val="0093046F"/>
    <w:rsid w:val="0093061F"/>
    <w:rsid w:val="00930A38"/>
    <w:rsid w:val="0093133D"/>
    <w:rsid w:val="0093145C"/>
    <w:rsid w:val="009317C3"/>
    <w:rsid w:val="0093394F"/>
    <w:rsid w:val="009339DF"/>
    <w:rsid w:val="00933A2D"/>
    <w:rsid w:val="00933DFB"/>
    <w:rsid w:val="00933E4A"/>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6143"/>
    <w:rsid w:val="009565F5"/>
    <w:rsid w:val="00956922"/>
    <w:rsid w:val="00956E2A"/>
    <w:rsid w:val="00956ED3"/>
    <w:rsid w:val="0095711F"/>
    <w:rsid w:val="00957E11"/>
    <w:rsid w:val="00960510"/>
    <w:rsid w:val="00960ADF"/>
    <w:rsid w:val="0096101D"/>
    <w:rsid w:val="009611BA"/>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60DF"/>
    <w:rsid w:val="00966238"/>
    <w:rsid w:val="009665BE"/>
    <w:rsid w:val="00966C5C"/>
    <w:rsid w:val="00967160"/>
    <w:rsid w:val="009673F6"/>
    <w:rsid w:val="009678E8"/>
    <w:rsid w:val="009707DE"/>
    <w:rsid w:val="00970CB3"/>
    <w:rsid w:val="00970F79"/>
    <w:rsid w:val="0097103A"/>
    <w:rsid w:val="00971280"/>
    <w:rsid w:val="00971694"/>
    <w:rsid w:val="00971C2D"/>
    <w:rsid w:val="00971D44"/>
    <w:rsid w:val="00972547"/>
    <w:rsid w:val="00973E7B"/>
    <w:rsid w:val="00973F19"/>
    <w:rsid w:val="00974092"/>
    <w:rsid w:val="00974E2C"/>
    <w:rsid w:val="0097525C"/>
    <w:rsid w:val="009753EC"/>
    <w:rsid w:val="00976849"/>
    <w:rsid w:val="00977056"/>
    <w:rsid w:val="00977FD7"/>
    <w:rsid w:val="00980D9D"/>
    <w:rsid w:val="009816BB"/>
    <w:rsid w:val="00982190"/>
    <w:rsid w:val="009824C3"/>
    <w:rsid w:val="00982C85"/>
    <w:rsid w:val="009831C4"/>
    <w:rsid w:val="00983CB4"/>
    <w:rsid w:val="009845C3"/>
    <w:rsid w:val="009848B8"/>
    <w:rsid w:val="00985611"/>
    <w:rsid w:val="00985BC7"/>
    <w:rsid w:val="00985FFE"/>
    <w:rsid w:val="009860A7"/>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70B3"/>
    <w:rsid w:val="009A780E"/>
    <w:rsid w:val="009A78F4"/>
    <w:rsid w:val="009B097E"/>
    <w:rsid w:val="009B1168"/>
    <w:rsid w:val="009B16F2"/>
    <w:rsid w:val="009B1A96"/>
    <w:rsid w:val="009B1D12"/>
    <w:rsid w:val="009B1F32"/>
    <w:rsid w:val="009B348C"/>
    <w:rsid w:val="009B354D"/>
    <w:rsid w:val="009B36B5"/>
    <w:rsid w:val="009B3B4E"/>
    <w:rsid w:val="009B4262"/>
    <w:rsid w:val="009B43B6"/>
    <w:rsid w:val="009B43EC"/>
    <w:rsid w:val="009B4DAD"/>
    <w:rsid w:val="009B4DCD"/>
    <w:rsid w:val="009B5DD1"/>
    <w:rsid w:val="009B6091"/>
    <w:rsid w:val="009B620B"/>
    <w:rsid w:val="009B65D0"/>
    <w:rsid w:val="009B6AAF"/>
    <w:rsid w:val="009B710A"/>
    <w:rsid w:val="009B753D"/>
    <w:rsid w:val="009B772B"/>
    <w:rsid w:val="009B7E0E"/>
    <w:rsid w:val="009B7E96"/>
    <w:rsid w:val="009C0082"/>
    <w:rsid w:val="009C125B"/>
    <w:rsid w:val="009C1362"/>
    <w:rsid w:val="009C13D4"/>
    <w:rsid w:val="009C23C5"/>
    <w:rsid w:val="009C2445"/>
    <w:rsid w:val="009C313C"/>
    <w:rsid w:val="009C3492"/>
    <w:rsid w:val="009C3558"/>
    <w:rsid w:val="009C4755"/>
    <w:rsid w:val="009C4A88"/>
    <w:rsid w:val="009C5015"/>
    <w:rsid w:val="009C5320"/>
    <w:rsid w:val="009C5C1F"/>
    <w:rsid w:val="009C6829"/>
    <w:rsid w:val="009C7105"/>
    <w:rsid w:val="009C7278"/>
    <w:rsid w:val="009C77EC"/>
    <w:rsid w:val="009C7A92"/>
    <w:rsid w:val="009D037E"/>
    <w:rsid w:val="009D0598"/>
    <w:rsid w:val="009D05FC"/>
    <w:rsid w:val="009D0A32"/>
    <w:rsid w:val="009D118A"/>
    <w:rsid w:val="009D175C"/>
    <w:rsid w:val="009D184B"/>
    <w:rsid w:val="009D1C51"/>
    <w:rsid w:val="009D2272"/>
    <w:rsid w:val="009D2425"/>
    <w:rsid w:val="009D2961"/>
    <w:rsid w:val="009D35BD"/>
    <w:rsid w:val="009D35EC"/>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32C6"/>
    <w:rsid w:val="009E38D6"/>
    <w:rsid w:val="009E4103"/>
    <w:rsid w:val="009E4360"/>
    <w:rsid w:val="009E43A9"/>
    <w:rsid w:val="009E4618"/>
    <w:rsid w:val="009E4F63"/>
    <w:rsid w:val="009E6373"/>
    <w:rsid w:val="009E655F"/>
    <w:rsid w:val="009E7474"/>
    <w:rsid w:val="009E788B"/>
    <w:rsid w:val="009E7BC3"/>
    <w:rsid w:val="009F06FC"/>
    <w:rsid w:val="009F0CB4"/>
    <w:rsid w:val="009F140E"/>
    <w:rsid w:val="009F14A2"/>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57"/>
    <w:rsid w:val="00A017F2"/>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10BE"/>
    <w:rsid w:val="00A215E8"/>
    <w:rsid w:val="00A217FC"/>
    <w:rsid w:val="00A2230C"/>
    <w:rsid w:val="00A22A97"/>
    <w:rsid w:val="00A233DD"/>
    <w:rsid w:val="00A235F9"/>
    <w:rsid w:val="00A23B27"/>
    <w:rsid w:val="00A2482D"/>
    <w:rsid w:val="00A24BB3"/>
    <w:rsid w:val="00A24C79"/>
    <w:rsid w:val="00A24F4F"/>
    <w:rsid w:val="00A250EF"/>
    <w:rsid w:val="00A2515E"/>
    <w:rsid w:val="00A2588A"/>
    <w:rsid w:val="00A25925"/>
    <w:rsid w:val="00A25F87"/>
    <w:rsid w:val="00A25F90"/>
    <w:rsid w:val="00A26164"/>
    <w:rsid w:val="00A2629A"/>
    <w:rsid w:val="00A2647A"/>
    <w:rsid w:val="00A273D4"/>
    <w:rsid w:val="00A314B3"/>
    <w:rsid w:val="00A31774"/>
    <w:rsid w:val="00A31D94"/>
    <w:rsid w:val="00A32C05"/>
    <w:rsid w:val="00A32ED9"/>
    <w:rsid w:val="00A3316F"/>
    <w:rsid w:val="00A333C2"/>
    <w:rsid w:val="00A33667"/>
    <w:rsid w:val="00A33FE8"/>
    <w:rsid w:val="00A34233"/>
    <w:rsid w:val="00A34AA6"/>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3864"/>
    <w:rsid w:val="00A6492D"/>
    <w:rsid w:val="00A65196"/>
    <w:rsid w:val="00A651D8"/>
    <w:rsid w:val="00A651E5"/>
    <w:rsid w:val="00A65EAF"/>
    <w:rsid w:val="00A66092"/>
    <w:rsid w:val="00A662FB"/>
    <w:rsid w:val="00A66377"/>
    <w:rsid w:val="00A66594"/>
    <w:rsid w:val="00A67B7C"/>
    <w:rsid w:val="00A70C69"/>
    <w:rsid w:val="00A70ED1"/>
    <w:rsid w:val="00A717CE"/>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86E"/>
    <w:rsid w:val="00A85AD9"/>
    <w:rsid w:val="00A85D91"/>
    <w:rsid w:val="00A860B5"/>
    <w:rsid w:val="00A8667D"/>
    <w:rsid w:val="00A86C4D"/>
    <w:rsid w:val="00A874C5"/>
    <w:rsid w:val="00A87AF0"/>
    <w:rsid w:val="00A901AF"/>
    <w:rsid w:val="00A901F9"/>
    <w:rsid w:val="00A90569"/>
    <w:rsid w:val="00A9099E"/>
    <w:rsid w:val="00A909AB"/>
    <w:rsid w:val="00A91AF6"/>
    <w:rsid w:val="00A92264"/>
    <w:rsid w:val="00A923E1"/>
    <w:rsid w:val="00A92AAF"/>
    <w:rsid w:val="00A9304C"/>
    <w:rsid w:val="00A9357A"/>
    <w:rsid w:val="00A941EA"/>
    <w:rsid w:val="00A9447D"/>
    <w:rsid w:val="00A94676"/>
    <w:rsid w:val="00A94A8D"/>
    <w:rsid w:val="00A94AAE"/>
    <w:rsid w:val="00A94C7B"/>
    <w:rsid w:val="00A9530B"/>
    <w:rsid w:val="00A95ABF"/>
    <w:rsid w:val="00A9654E"/>
    <w:rsid w:val="00A96716"/>
    <w:rsid w:val="00A9724B"/>
    <w:rsid w:val="00A972C8"/>
    <w:rsid w:val="00AA0276"/>
    <w:rsid w:val="00AA0B1F"/>
    <w:rsid w:val="00AA0E0B"/>
    <w:rsid w:val="00AA14C6"/>
    <w:rsid w:val="00AA1544"/>
    <w:rsid w:val="00AA15F0"/>
    <w:rsid w:val="00AA16D3"/>
    <w:rsid w:val="00AA1AE4"/>
    <w:rsid w:val="00AA202C"/>
    <w:rsid w:val="00AA246B"/>
    <w:rsid w:val="00AA2A4E"/>
    <w:rsid w:val="00AA2AA6"/>
    <w:rsid w:val="00AA3724"/>
    <w:rsid w:val="00AA3DF4"/>
    <w:rsid w:val="00AA3E68"/>
    <w:rsid w:val="00AA5094"/>
    <w:rsid w:val="00AA5DD9"/>
    <w:rsid w:val="00AA62E6"/>
    <w:rsid w:val="00AA674B"/>
    <w:rsid w:val="00AA7CE3"/>
    <w:rsid w:val="00AA7F08"/>
    <w:rsid w:val="00AB0900"/>
    <w:rsid w:val="00AB0BEB"/>
    <w:rsid w:val="00AB0E12"/>
    <w:rsid w:val="00AB1610"/>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D9D"/>
    <w:rsid w:val="00AC1E23"/>
    <w:rsid w:val="00AC1EE2"/>
    <w:rsid w:val="00AC244D"/>
    <w:rsid w:val="00AC2A5B"/>
    <w:rsid w:val="00AC3039"/>
    <w:rsid w:val="00AC339A"/>
    <w:rsid w:val="00AC33AE"/>
    <w:rsid w:val="00AC33B7"/>
    <w:rsid w:val="00AC36CD"/>
    <w:rsid w:val="00AC36ED"/>
    <w:rsid w:val="00AC3922"/>
    <w:rsid w:val="00AC3FD5"/>
    <w:rsid w:val="00AC4048"/>
    <w:rsid w:val="00AC404D"/>
    <w:rsid w:val="00AC53D5"/>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6668"/>
    <w:rsid w:val="00AE667D"/>
    <w:rsid w:val="00AE70B9"/>
    <w:rsid w:val="00AE7DE6"/>
    <w:rsid w:val="00AE7F34"/>
    <w:rsid w:val="00AF00D6"/>
    <w:rsid w:val="00AF0535"/>
    <w:rsid w:val="00AF0854"/>
    <w:rsid w:val="00AF08EB"/>
    <w:rsid w:val="00AF0A90"/>
    <w:rsid w:val="00AF186C"/>
    <w:rsid w:val="00AF1D1C"/>
    <w:rsid w:val="00AF1F1B"/>
    <w:rsid w:val="00AF2BD1"/>
    <w:rsid w:val="00AF3579"/>
    <w:rsid w:val="00AF370E"/>
    <w:rsid w:val="00AF3C46"/>
    <w:rsid w:val="00AF4FB6"/>
    <w:rsid w:val="00AF522C"/>
    <w:rsid w:val="00AF5B11"/>
    <w:rsid w:val="00AF5DAA"/>
    <w:rsid w:val="00AF6C17"/>
    <w:rsid w:val="00AF6EF3"/>
    <w:rsid w:val="00AF7FEB"/>
    <w:rsid w:val="00B00218"/>
    <w:rsid w:val="00B009DF"/>
    <w:rsid w:val="00B00F9C"/>
    <w:rsid w:val="00B01301"/>
    <w:rsid w:val="00B01914"/>
    <w:rsid w:val="00B02095"/>
    <w:rsid w:val="00B0294A"/>
    <w:rsid w:val="00B029D8"/>
    <w:rsid w:val="00B02AE0"/>
    <w:rsid w:val="00B03426"/>
    <w:rsid w:val="00B03C3F"/>
    <w:rsid w:val="00B04A98"/>
    <w:rsid w:val="00B04BC1"/>
    <w:rsid w:val="00B04ED1"/>
    <w:rsid w:val="00B04ED8"/>
    <w:rsid w:val="00B055DB"/>
    <w:rsid w:val="00B05940"/>
    <w:rsid w:val="00B061BA"/>
    <w:rsid w:val="00B0658C"/>
    <w:rsid w:val="00B07493"/>
    <w:rsid w:val="00B07565"/>
    <w:rsid w:val="00B076B3"/>
    <w:rsid w:val="00B07CB1"/>
    <w:rsid w:val="00B100C4"/>
    <w:rsid w:val="00B101C9"/>
    <w:rsid w:val="00B10960"/>
    <w:rsid w:val="00B10A3C"/>
    <w:rsid w:val="00B10B65"/>
    <w:rsid w:val="00B117C0"/>
    <w:rsid w:val="00B117F0"/>
    <w:rsid w:val="00B118F4"/>
    <w:rsid w:val="00B135EE"/>
    <w:rsid w:val="00B13CAF"/>
    <w:rsid w:val="00B14A1D"/>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2007F"/>
    <w:rsid w:val="00B20606"/>
    <w:rsid w:val="00B21DDF"/>
    <w:rsid w:val="00B21ECD"/>
    <w:rsid w:val="00B21FC1"/>
    <w:rsid w:val="00B22177"/>
    <w:rsid w:val="00B224D9"/>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79BA"/>
    <w:rsid w:val="00B3056F"/>
    <w:rsid w:val="00B31897"/>
    <w:rsid w:val="00B318CF"/>
    <w:rsid w:val="00B3193F"/>
    <w:rsid w:val="00B31B41"/>
    <w:rsid w:val="00B31DA8"/>
    <w:rsid w:val="00B3264E"/>
    <w:rsid w:val="00B33D7B"/>
    <w:rsid w:val="00B33DBE"/>
    <w:rsid w:val="00B34DB8"/>
    <w:rsid w:val="00B351BF"/>
    <w:rsid w:val="00B354A0"/>
    <w:rsid w:val="00B35A28"/>
    <w:rsid w:val="00B35B78"/>
    <w:rsid w:val="00B35BC5"/>
    <w:rsid w:val="00B36ABA"/>
    <w:rsid w:val="00B37330"/>
    <w:rsid w:val="00B37641"/>
    <w:rsid w:val="00B37649"/>
    <w:rsid w:val="00B37662"/>
    <w:rsid w:val="00B377DD"/>
    <w:rsid w:val="00B37DF6"/>
    <w:rsid w:val="00B37F54"/>
    <w:rsid w:val="00B4018B"/>
    <w:rsid w:val="00B4094F"/>
    <w:rsid w:val="00B40A90"/>
    <w:rsid w:val="00B414D8"/>
    <w:rsid w:val="00B41AF5"/>
    <w:rsid w:val="00B41B72"/>
    <w:rsid w:val="00B4257B"/>
    <w:rsid w:val="00B42BA9"/>
    <w:rsid w:val="00B43516"/>
    <w:rsid w:val="00B437D3"/>
    <w:rsid w:val="00B43EC2"/>
    <w:rsid w:val="00B441D0"/>
    <w:rsid w:val="00B444DF"/>
    <w:rsid w:val="00B45516"/>
    <w:rsid w:val="00B458DE"/>
    <w:rsid w:val="00B459C6"/>
    <w:rsid w:val="00B467CB"/>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C8"/>
    <w:rsid w:val="00B54160"/>
    <w:rsid w:val="00B54552"/>
    <w:rsid w:val="00B55195"/>
    <w:rsid w:val="00B55383"/>
    <w:rsid w:val="00B553BD"/>
    <w:rsid w:val="00B5788D"/>
    <w:rsid w:val="00B57CF1"/>
    <w:rsid w:val="00B60013"/>
    <w:rsid w:val="00B6005B"/>
    <w:rsid w:val="00B60847"/>
    <w:rsid w:val="00B60A05"/>
    <w:rsid w:val="00B60BB8"/>
    <w:rsid w:val="00B6280C"/>
    <w:rsid w:val="00B62B5B"/>
    <w:rsid w:val="00B637FD"/>
    <w:rsid w:val="00B63FC6"/>
    <w:rsid w:val="00B6449F"/>
    <w:rsid w:val="00B645BE"/>
    <w:rsid w:val="00B64678"/>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8DC"/>
    <w:rsid w:val="00B73E24"/>
    <w:rsid w:val="00B73EEC"/>
    <w:rsid w:val="00B7418A"/>
    <w:rsid w:val="00B74261"/>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E97"/>
    <w:rsid w:val="00B85D34"/>
    <w:rsid w:val="00B85FB1"/>
    <w:rsid w:val="00B860A3"/>
    <w:rsid w:val="00B864A3"/>
    <w:rsid w:val="00B8791F"/>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DF5"/>
    <w:rsid w:val="00BA27FC"/>
    <w:rsid w:val="00BA3A37"/>
    <w:rsid w:val="00BA3D64"/>
    <w:rsid w:val="00BA3FDC"/>
    <w:rsid w:val="00BA4023"/>
    <w:rsid w:val="00BA4225"/>
    <w:rsid w:val="00BA55DD"/>
    <w:rsid w:val="00BA5BCD"/>
    <w:rsid w:val="00BA611B"/>
    <w:rsid w:val="00BA79DE"/>
    <w:rsid w:val="00BA7DCA"/>
    <w:rsid w:val="00BB0A30"/>
    <w:rsid w:val="00BB0E2E"/>
    <w:rsid w:val="00BB1B52"/>
    <w:rsid w:val="00BB1B82"/>
    <w:rsid w:val="00BB1F6B"/>
    <w:rsid w:val="00BB2161"/>
    <w:rsid w:val="00BB2554"/>
    <w:rsid w:val="00BB2557"/>
    <w:rsid w:val="00BB3B49"/>
    <w:rsid w:val="00BB41B8"/>
    <w:rsid w:val="00BB442E"/>
    <w:rsid w:val="00BB50F1"/>
    <w:rsid w:val="00BB70E7"/>
    <w:rsid w:val="00BB75C5"/>
    <w:rsid w:val="00BB7889"/>
    <w:rsid w:val="00BB7962"/>
    <w:rsid w:val="00BB7CEF"/>
    <w:rsid w:val="00BB7F9D"/>
    <w:rsid w:val="00BC059F"/>
    <w:rsid w:val="00BC0D74"/>
    <w:rsid w:val="00BC1714"/>
    <w:rsid w:val="00BC1C4B"/>
    <w:rsid w:val="00BC1E29"/>
    <w:rsid w:val="00BC218D"/>
    <w:rsid w:val="00BC246D"/>
    <w:rsid w:val="00BC27E1"/>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FD"/>
    <w:rsid w:val="00BF3DD1"/>
    <w:rsid w:val="00BF5322"/>
    <w:rsid w:val="00BF5506"/>
    <w:rsid w:val="00BF5BCA"/>
    <w:rsid w:val="00BF6B8A"/>
    <w:rsid w:val="00BF7FE9"/>
    <w:rsid w:val="00C0008A"/>
    <w:rsid w:val="00C01113"/>
    <w:rsid w:val="00C01D45"/>
    <w:rsid w:val="00C02611"/>
    <w:rsid w:val="00C03033"/>
    <w:rsid w:val="00C03D11"/>
    <w:rsid w:val="00C04435"/>
    <w:rsid w:val="00C0443F"/>
    <w:rsid w:val="00C0449E"/>
    <w:rsid w:val="00C04B37"/>
    <w:rsid w:val="00C058F0"/>
    <w:rsid w:val="00C05B24"/>
    <w:rsid w:val="00C05F0D"/>
    <w:rsid w:val="00C06AD3"/>
    <w:rsid w:val="00C06B3D"/>
    <w:rsid w:val="00C06C77"/>
    <w:rsid w:val="00C06DF4"/>
    <w:rsid w:val="00C0734C"/>
    <w:rsid w:val="00C07694"/>
    <w:rsid w:val="00C07819"/>
    <w:rsid w:val="00C07A1B"/>
    <w:rsid w:val="00C1041A"/>
    <w:rsid w:val="00C10607"/>
    <w:rsid w:val="00C10BB2"/>
    <w:rsid w:val="00C1179C"/>
    <w:rsid w:val="00C123B3"/>
    <w:rsid w:val="00C127B9"/>
    <w:rsid w:val="00C127DA"/>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1DA6"/>
    <w:rsid w:val="00C22C10"/>
    <w:rsid w:val="00C230F4"/>
    <w:rsid w:val="00C23781"/>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80"/>
    <w:rsid w:val="00C316F6"/>
    <w:rsid w:val="00C31D2A"/>
    <w:rsid w:val="00C323A8"/>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42"/>
    <w:rsid w:val="00C35AC5"/>
    <w:rsid w:val="00C367F0"/>
    <w:rsid w:val="00C36E28"/>
    <w:rsid w:val="00C379A7"/>
    <w:rsid w:val="00C37D2F"/>
    <w:rsid w:val="00C418EF"/>
    <w:rsid w:val="00C41D95"/>
    <w:rsid w:val="00C4283F"/>
    <w:rsid w:val="00C42FC2"/>
    <w:rsid w:val="00C437F1"/>
    <w:rsid w:val="00C43D1B"/>
    <w:rsid w:val="00C45A95"/>
    <w:rsid w:val="00C46552"/>
    <w:rsid w:val="00C4691F"/>
    <w:rsid w:val="00C46D24"/>
    <w:rsid w:val="00C477FB"/>
    <w:rsid w:val="00C51773"/>
    <w:rsid w:val="00C520C5"/>
    <w:rsid w:val="00C525C7"/>
    <w:rsid w:val="00C52639"/>
    <w:rsid w:val="00C52713"/>
    <w:rsid w:val="00C52CA0"/>
    <w:rsid w:val="00C52E23"/>
    <w:rsid w:val="00C545D2"/>
    <w:rsid w:val="00C54B26"/>
    <w:rsid w:val="00C55CAF"/>
    <w:rsid w:val="00C56455"/>
    <w:rsid w:val="00C56472"/>
    <w:rsid w:val="00C56A4A"/>
    <w:rsid w:val="00C57060"/>
    <w:rsid w:val="00C57573"/>
    <w:rsid w:val="00C5758C"/>
    <w:rsid w:val="00C57786"/>
    <w:rsid w:val="00C57ADB"/>
    <w:rsid w:val="00C57DCF"/>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CBB"/>
    <w:rsid w:val="00C65B3E"/>
    <w:rsid w:val="00C679A5"/>
    <w:rsid w:val="00C679F3"/>
    <w:rsid w:val="00C67D98"/>
    <w:rsid w:val="00C70619"/>
    <w:rsid w:val="00C70FAD"/>
    <w:rsid w:val="00C7131E"/>
    <w:rsid w:val="00C71320"/>
    <w:rsid w:val="00C71823"/>
    <w:rsid w:val="00C71EF2"/>
    <w:rsid w:val="00C73313"/>
    <w:rsid w:val="00C740E8"/>
    <w:rsid w:val="00C74791"/>
    <w:rsid w:val="00C75685"/>
    <w:rsid w:val="00C75874"/>
    <w:rsid w:val="00C75DAC"/>
    <w:rsid w:val="00C7661C"/>
    <w:rsid w:val="00C76758"/>
    <w:rsid w:val="00C76EB3"/>
    <w:rsid w:val="00C7749E"/>
    <w:rsid w:val="00C7754F"/>
    <w:rsid w:val="00C779E5"/>
    <w:rsid w:val="00C779E8"/>
    <w:rsid w:val="00C80047"/>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D0"/>
    <w:rsid w:val="00C85F84"/>
    <w:rsid w:val="00C862D2"/>
    <w:rsid w:val="00C86504"/>
    <w:rsid w:val="00C8713F"/>
    <w:rsid w:val="00C87160"/>
    <w:rsid w:val="00C8740E"/>
    <w:rsid w:val="00C877A0"/>
    <w:rsid w:val="00C90F49"/>
    <w:rsid w:val="00C91634"/>
    <w:rsid w:val="00C91726"/>
    <w:rsid w:val="00C918DD"/>
    <w:rsid w:val="00C91DB5"/>
    <w:rsid w:val="00C91FEB"/>
    <w:rsid w:val="00C920B5"/>
    <w:rsid w:val="00C94266"/>
    <w:rsid w:val="00C947D4"/>
    <w:rsid w:val="00C94AE3"/>
    <w:rsid w:val="00C94BF2"/>
    <w:rsid w:val="00C94EB4"/>
    <w:rsid w:val="00C950EA"/>
    <w:rsid w:val="00C9533C"/>
    <w:rsid w:val="00C96491"/>
    <w:rsid w:val="00C9779D"/>
    <w:rsid w:val="00C97D30"/>
    <w:rsid w:val="00CA0510"/>
    <w:rsid w:val="00CA0684"/>
    <w:rsid w:val="00CA084F"/>
    <w:rsid w:val="00CA1A4B"/>
    <w:rsid w:val="00CA1BB5"/>
    <w:rsid w:val="00CA2C40"/>
    <w:rsid w:val="00CA2C91"/>
    <w:rsid w:val="00CA2CDD"/>
    <w:rsid w:val="00CA2D01"/>
    <w:rsid w:val="00CA2EC3"/>
    <w:rsid w:val="00CA37D2"/>
    <w:rsid w:val="00CA39C1"/>
    <w:rsid w:val="00CA3BE5"/>
    <w:rsid w:val="00CA3CF7"/>
    <w:rsid w:val="00CA40E4"/>
    <w:rsid w:val="00CA4173"/>
    <w:rsid w:val="00CA47B9"/>
    <w:rsid w:val="00CA482E"/>
    <w:rsid w:val="00CA4E98"/>
    <w:rsid w:val="00CA4ECB"/>
    <w:rsid w:val="00CA5044"/>
    <w:rsid w:val="00CA54B0"/>
    <w:rsid w:val="00CA58CD"/>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5115"/>
    <w:rsid w:val="00CB5137"/>
    <w:rsid w:val="00CB57D1"/>
    <w:rsid w:val="00CB702A"/>
    <w:rsid w:val="00CB7356"/>
    <w:rsid w:val="00CB7D59"/>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53C"/>
    <w:rsid w:val="00CE263D"/>
    <w:rsid w:val="00CE2869"/>
    <w:rsid w:val="00CE2877"/>
    <w:rsid w:val="00CE321F"/>
    <w:rsid w:val="00CE3ADE"/>
    <w:rsid w:val="00CE3C63"/>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43"/>
    <w:rsid w:val="00CF675E"/>
    <w:rsid w:val="00CF681C"/>
    <w:rsid w:val="00CF692C"/>
    <w:rsid w:val="00CF6C60"/>
    <w:rsid w:val="00CF6ED0"/>
    <w:rsid w:val="00CF769A"/>
    <w:rsid w:val="00CF7DD7"/>
    <w:rsid w:val="00D01453"/>
    <w:rsid w:val="00D017E5"/>
    <w:rsid w:val="00D019F4"/>
    <w:rsid w:val="00D01F28"/>
    <w:rsid w:val="00D027FD"/>
    <w:rsid w:val="00D02F19"/>
    <w:rsid w:val="00D03014"/>
    <w:rsid w:val="00D03201"/>
    <w:rsid w:val="00D03243"/>
    <w:rsid w:val="00D03BAE"/>
    <w:rsid w:val="00D03D50"/>
    <w:rsid w:val="00D03D69"/>
    <w:rsid w:val="00D04343"/>
    <w:rsid w:val="00D0477B"/>
    <w:rsid w:val="00D04A14"/>
    <w:rsid w:val="00D05509"/>
    <w:rsid w:val="00D056ED"/>
    <w:rsid w:val="00D05A4D"/>
    <w:rsid w:val="00D05EAC"/>
    <w:rsid w:val="00D060DF"/>
    <w:rsid w:val="00D06169"/>
    <w:rsid w:val="00D064E2"/>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A74"/>
    <w:rsid w:val="00D21587"/>
    <w:rsid w:val="00D2191B"/>
    <w:rsid w:val="00D21B7B"/>
    <w:rsid w:val="00D222F0"/>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1272"/>
    <w:rsid w:val="00D41A63"/>
    <w:rsid w:val="00D41FE7"/>
    <w:rsid w:val="00D4272B"/>
    <w:rsid w:val="00D4295D"/>
    <w:rsid w:val="00D42A1F"/>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243"/>
    <w:rsid w:val="00D5549A"/>
    <w:rsid w:val="00D55A61"/>
    <w:rsid w:val="00D55BC6"/>
    <w:rsid w:val="00D55C6C"/>
    <w:rsid w:val="00D55EB8"/>
    <w:rsid w:val="00D564AC"/>
    <w:rsid w:val="00D56653"/>
    <w:rsid w:val="00D610C6"/>
    <w:rsid w:val="00D61673"/>
    <w:rsid w:val="00D628A0"/>
    <w:rsid w:val="00D63556"/>
    <w:rsid w:val="00D63FD8"/>
    <w:rsid w:val="00D6487E"/>
    <w:rsid w:val="00D65443"/>
    <w:rsid w:val="00D657AD"/>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F84"/>
    <w:rsid w:val="00D72FAC"/>
    <w:rsid w:val="00D730CB"/>
    <w:rsid w:val="00D736DC"/>
    <w:rsid w:val="00D74A58"/>
    <w:rsid w:val="00D74CEC"/>
    <w:rsid w:val="00D750B7"/>
    <w:rsid w:val="00D7520C"/>
    <w:rsid w:val="00D75376"/>
    <w:rsid w:val="00D753DA"/>
    <w:rsid w:val="00D7576A"/>
    <w:rsid w:val="00D7594F"/>
    <w:rsid w:val="00D75B76"/>
    <w:rsid w:val="00D75FB2"/>
    <w:rsid w:val="00D76127"/>
    <w:rsid w:val="00D76240"/>
    <w:rsid w:val="00D7628B"/>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11BE"/>
    <w:rsid w:val="00D928B1"/>
    <w:rsid w:val="00D9296E"/>
    <w:rsid w:val="00D9370A"/>
    <w:rsid w:val="00D94526"/>
    <w:rsid w:val="00D94754"/>
    <w:rsid w:val="00D9496A"/>
    <w:rsid w:val="00D94A3F"/>
    <w:rsid w:val="00D94BAE"/>
    <w:rsid w:val="00D9513A"/>
    <w:rsid w:val="00D9595B"/>
    <w:rsid w:val="00D95A78"/>
    <w:rsid w:val="00D96701"/>
    <w:rsid w:val="00D9745F"/>
    <w:rsid w:val="00D979A5"/>
    <w:rsid w:val="00DA1A80"/>
    <w:rsid w:val="00DA1C91"/>
    <w:rsid w:val="00DA1D1C"/>
    <w:rsid w:val="00DA2687"/>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C65"/>
    <w:rsid w:val="00DB1120"/>
    <w:rsid w:val="00DB1B67"/>
    <w:rsid w:val="00DB1E4C"/>
    <w:rsid w:val="00DB228B"/>
    <w:rsid w:val="00DB235B"/>
    <w:rsid w:val="00DB242E"/>
    <w:rsid w:val="00DB2533"/>
    <w:rsid w:val="00DB2F33"/>
    <w:rsid w:val="00DB3073"/>
    <w:rsid w:val="00DB3906"/>
    <w:rsid w:val="00DB3A9B"/>
    <w:rsid w:val="00DB524A"/>
    <w:rsid w:val="00DB5500"/>
    <w:rsid w:val="00DB5B58"/>
    <w:rsid w:val="00DB5D6F"/>
    <w:rsid w:val="00DB62E2"/>
    <w:rsid w:val="00DB6882"/>
    <w:rsid w:val="00DB69AB"/>
    <w:rsid w:val="00DB6AFD"/>
    <w:rsid w:val="00DB6CE8"/>
    <w:rsid w:val="00DB6F3B"/>
    <w:rsid w:val="00DB6F9E"/>
    <w:rsid w:val="00DB70EE"/>
    <w:rsid w:val="00DB7162"/>
    <w:rsid w:val="00DB7188"/>
    <w:rsid w:val="00DB73D1"/>
    <w:rsid w:val="00DB763C"/>
    <w:rsid w:val="00DC0799"/>
    <w:rsid w:val="00DC0F29"/>
    <w:rsid w:val="00DC13AE"/>
    <w:rsid w:val="00DC18F2"/>
    <w:rsid w:val="00DC24D9"/>
    <w:rsid w:val="00DC2762"/>
    <w:rsid w:val="00DC35AC"/>
    <w:rsid w:val="00DC3B67"/>
    <w:rsid w:val="00DC3E10"/>
    <w:rsid w:val="00DC3E34"/>
    <w:rsid w:val="00DC4256"/>
    <w:rsid w:val="00DC4346"/>
    <w:rsid w:val="00DC55DD"/>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4D95"/>
    <w:rsid w:val="00DD4F6D"/>
    <w:rsid w:val="00DD58F8"/>
    <w:rsid w:val="00DD5DC5"/>
    <w:rsid w:val="00DD5F55"/>
    <w:rsid w:val="00DD64DF"/>
    <w:rsid w:val="00DD6A80"/>
    <w:rsid w:val="00DD6ADD"/>
    <w:rsid w:val="00DD6EBE"/>
    <w:rsid w:val="00DD7C2F"/>
    <w:rsid w:val="00DD7E22"/>
    <w:rsid w:val="00DE0741"/>
    <w:rsid w:val="00DE077B"/>
    <w:rsid w:val="00DE0A57"/>
    <w:rsid w:val="00DE0CBB"/>
    <w:rsid w:val="00DE0CE6"/>
    <w:rsid w:val="00DE0F63"/>
    <w:rsid w:val="00DE221F"/>
    <w:rsid w:val="00DE22A7"/>
    <w:rsid w:val="00DE2B70"/>
    <w:rsid w:val="00DE2DD3"/>
    <w:rsid w:val="00DE2F8F"/>
    <w:rsid w:val="00DE3003"/>
    <w:rsid w:val="00DE3549"/>
    <w:rsid w:val="00DE368C"/>
    <w:rsid w:val="00DE39B6"/>
    <w:rsid w:val="00DE3D64"/>
    <w:rsid w:val="00DE3D76"/>
    <w:rsid w:val="00DE3F1E"/>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0775"/>
    <w:rsid w:val="00E0195D"/>
    <w:rsid w:val="00E01FA2"/>
    <w:rsid w:val="00E025EE"/>
    <w:rsid w:val="00E02881"/>
    <w:rsid w:val="00E02B3D"/>
    <w:rsid w:val="00E02C24"/>
    <w:rsid w:val="00E0351B"/>
    <w:rsid w:val="00E0364D"/>
    <w:rsid w:val="00E03BDA"/>
    <w:rsid w:val="00E050B5"/>
    <w:rsid w:val="00E05E18"/>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65AB"/>
    <w:rsid w:val="00E16DBD"/>
    <w:rsid w:val="00E17333"/>
    <w:rsid w:val="00E176A4"/>
    <w:rsid w:val="00E17882"/>
    <w:rsid w:val="00E17A5D"/>
    <w:rsid w:val="00E17EAD"/>
    <w:rsid w:val="00E227F2"/>
    <w:rsid w:val="00E22AC6"/>
    <w:rsid w:val="00E22B33"/>
    <w:rsid w:val="00E23C3E"/>
    <w:rsid w:val="00E24306"/>
    <w:rsid w:val="00E244D8"/>
    <w:rsid w:val="00E248F5"/>
    <w:rsid w:val="00E24916"/>
    <w:rsid w:val="00E25A5D"/>
    <w:rsid w:val="00E26960"/>
    <w:rsid w:val="00E2720B"/>
    <w:rsid w:val="00E272BE"/>
    <w:rsid w:val="00E2780F"/>
    <w:rsid w:val="00E27F9B"/>
    <w:rsid w:val="00E312D6"/>
    <w:rsid w:val="00E3139D"/>
    <w:rsid w:val="00E3173B"/>
    <w:rsid w:val="00E31F45"/>
    <w:rsid w:val="00E322BA"/>
    <w:rsid w:val="00E329E8"/>
    <w:rsid w:val="00E32B29"/>
    <w:rsid w:val="00E33675"/>
    <w:rsid w:val="00E33ABD"/>
    <w:rsid w:val="00E3482C"/>
    <w:rsid w:val="00E34A05"/>
    <w:rsid w:val="00E36478"/>
    <w:rsid w:val="00E3668D"/>
    <w:rsid w:val="00E36AD0"/>
    <w:rsid w:val="00E373BD"/>
    <w:rsid w:val="00E402A1"/>
    <w:rsid w:val="00E40AA3"/>
    <w:rsid w:val="00E40FF7"/>
    <w:rsid w:val="00E4297E"/>
    <w:rsid w:val="00E42C21"/>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715"/>
    <w:rsid w:val="00E527AA"/>
    <w:rsid w:val="00E52CA2"/>
    <w:rsid w:val="00E532A6"/>
    <w:rsid w:val="00E53621"/>
    <w:rsid w:val="00E5381A"/>
    <w:rsid w:val="00E53D9A"/>
    <w:rsid w:val="00E5454B"/>
    <w:rsid w:val="00E54643"/>
    <w:rsid w:val="00E5467B"/>
    <w:rsid w:val="00E5550E"/>
    <w:rsid w:val="00E55B01"/>
    <w:rsid w:val="00E55B05"/>
    <w:rsid w:val="00E55C34"/>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2A33"/>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485"/>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706"/>
    <w:rsid w:val="00EB2B6F"/>
    <w:rsid w:val="00EB3663"/>
    <w:rsid w:val="00EB3835"/>
    <w:rsid w:val="00EB3DEC"/>
    <w:rsid w:val="00EB4F2B"/>
    <w:rsid w:val="00EB58C7"/>
    <w:rsid w:val="00EB59A8"/>
    <w:rsid w:val="00EB621B"/>
    <w:rsid w:val="00EB643B"/>
    <w:rsid w:val="00EB73DA"/>
    <w:rsid w:val="00EC036E"/>
    <w:rsid w:val="00EC07E1"/>
    <w:rsid w:val="00EC21BB"/>
    <w:rsid w:val="00EC28D1"/>
    <w:rsid w:val="00EC363B"/>
    <w:rsid w:val="00EC3C7B"/>
    <w:rsid w:val="00EC3DF8"/>
    <w:rsid w:val="00EC3F40"/>
    <w:rsid w:val="00EC3FEB"/>
    <w:rsid w:val="00EC444E"/>
    <w:rsid w:val="00EC6094"/>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723"/>
    <w:rsid w:val="00ED5CC0"/>
    <w:rsid w:val="00ED6166"/>
    <w:rsid w:val="00ED61D4"/>
    <w:rsid w:val="00ED6A18"/>
    <w:rsid w:val="00ED7AC1"/>
    <w:rsid w:val="00ED7BED"/>
    <w:rsid w:val="00EE05A6"/>
    <w:rsid w:val="00EE08C0"/>
    <w:rsid w:val="00EE1269"/>
    <w:rsid w:val="00EE1D03"/>
    <w:rsid w:val="00EE2051"/>
    <w:rsid w:val="00EE2C7C"/>
    <w:rsid w:val="00EE3A30"/>
    <w:rsid w:val="00EE3A90"/>
    <w:rsid w:val="00EE40F7"/>
    <w:rsid w:val="00EE449C"/>
    <w:rsid w:val="00EE476F"/>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593"/>
    <w:rsid w:val="00EF20F9"/>
    <w:rsid w:val="00EF2BBC"/>
    <w:rsid w:val="00EF33D3"/>
    <w:rsid w:val="00EF40D6"/>
    <w:rsid w:val="00EF45A5"/>
    <w:rsid w:val="00EF4731"/>
    <w:rsid w:val="00EF52A7"/>
    <w:rsid w:val="00EF5644"/>
    <w:rsid w:val="00EF63E9"/>
    <w:rsid w:val="00EF69B8"/>
    <w:rsid w:val="00EF706A"/>
    <w:rsid w:val="00EF7378"/>
    <w:rsid w:val="00EF78E2"/>
    <w:rsid w:val="00EF78F3"/>
    <w:rsid w:val="00EF7A64"/>
    <w:rsid w:val="00F00CF7"/>
    <w:rsid w:val="00F0143D"/>
    <w:rsid w:val="00F01530"/>
    <w:rsid w:val="00F0208F"/>
    <w:rsid w:val="00F027FD"/>
    <w:rsid w:val="00F02B96"/>
    <w:rsid w:val="00F02C26"/>
    <w:rsid w:val="00F0372F"/>
    <w:rsid w:val="00F03B76"/>
    <w:rsid w:val="00F03CAF"/>
    <w:rsid w:val="00F03D26"/>
    <w:rsid w:val="00F040E7"/>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ED9"/>
    <w:rsid w:val="00F174E1"/>
    <w:rsid w:val="00F1798A"/>
    <w:rsid w:val="00F17A4D"/>
    <w:rsid w:val="00F17D3F"/>
    <w:rsid w:val="00F2034F"/>
    <w:rsid w:val="00F20BDA"/>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D9E"/>
    <w:rsid w:val="00F33320"/>
    <w:rsid w:val="00F33A60"/>
    <w:rsid w:val="00F34156"/>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1276"/>
    <w:rsid w:val="00F51CD4"/>
    <w:rsid w:val="00F51F24"/>
    <w:rsid w:val="00F52059"/>
    <w:rsid w:val="00F528C4"/>
    <w:rsid w:val="00F535A2"/>
    <w:rsid w:val="00F53BC0"/>
    <w:rsid w:val="00F53CFF"/>
    <w:rsid w:val="00F542E5"/>
    <w:rsid w:val="00F54424"/>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72BB"/>
    <w:rsid w:val="00F67472"/>
    <w:rsid w:val="00F6781F"/>
    <w:rsid w:val="00F67A03"/>
    <w:rsid w:val="00F67AC3"/>
    <w:rsid w:val="00F67D1D"/>
    <w:rsid w:val="00F7027D"/>
    <w:rsid w:val="00F703A4"/>
    <w:rsid w:val="00F70418"/>
    <w:rsid w:val="00F70D1C"/>
    <w:rsid w:val="00F7117D"/>
    <w:rsid w:val="00F712A8"/>
    <w:rsid w:val="00F713A0"/>
    <w:rsid w:val="00F71B15"/>
    <w:rsid w:val="00F71FF6"/>
    <w:rsid w:val="00F72847"/>
    <w:rsid w:val="00F72ED2"/>
    <w:rsid w:val="00F72F06"/>
    <w:rsid w:val="00F73AD1"/>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34C4"/>
    <w:rsid w:val="00F843A4"/>
    <w:rsid w:val="00F84E0B"/>
    <w:rsid w:val="00F850A0"/>
    <w:rsid w:val="00F858F6"/>
    <w:rsid w:val="00F85FF7"/>
    <w:rsid w:val="00F86220"/>
    <w:rsid w:val="00F8637D"/>
    <w:rsid w:val="00F86516"/>
    <w:rsid w:val="00F87227"/>
    <w:rsid w:val="00F877F4"/>
    <w:rsid w:val="00F87874"/>
    <w:rsid w:val="00F9033D"/>
    <w:rsid w:val="00F90DFC"/>
    <w:rsid w:val="00F91C06"/>
    <w:rsid w:val="00F921D6"/>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1CF"/>
    <w:rsid w:val="00F974FB"/>
    <w:rsid w:val="00F9781E"/>
    <w:rsid w:val="00F97837"/>
    <w:rsid w:val="00F97D87"/>
    <w:rsid w:val="00F97FB9"/>
    <w:rsid w:val="00FA0265"/>
    <w:rsid w:val="00FA059C"/>
    <w:rsid w:val="00FA0E9F"/>
    <w:rsid w:val="00FA1A10"/>
    <w:rsid w:val="00FA1BAC"/>
    <w:rsid w:val="00FA1C7F"/>
    <w:rsid w:val="00FA1D07"/>
    <w:rsid w:val="00FA2D6A"/>
    <w:rsid w:val="00FA319D"/>
    <w:rsid w:val="00FA3352"/>
    <w:rsid w:val="00FA3BAD"/>
    <w:rsid w:val="00FA401E"/>
    <w:rsid w:val="00FA44B8"/>
    <w:rsid w:val="00FA45D5"/>
    <w:rsid w:val="00FA47C8"/>
    <w:rsid w:val="00FA4CFC"/>
    <w:rsid w:val="00FA5187"/>
    <w:rsid w:val="00FA537E"/>
    <w:rsid w:val="00FA5653"/>
    <w:rsid w:val="00FA56C4"/>
    <w:rsid w:val="00FA588B"/>
    <w:rsid w:val="00FA632A"/>
    <w:rsid w:val="00FA797E"/>
    <w:rsid w:val="00FA79C8"/>
    <w:rsid w:val="00FA79FD"/>
    <w:rsid w:val="00FA7E4E"/>
    <w:rsid w:val="00FA7FF4"/>
    <w:rsid w:val="00FB05A4"/>
    <w:rsid w:val="00FB066E"/>
    <w:rsid w:val="00FB068E"/>
    <w:rsid w:val="00FB0A9A"/>
    <w:rsid w:val="00FB0D34"/>
    <w:rsid w:val="00FB0E0B"/>
    <w:rsid w:val="00FB1A74"/>
    <w:rsid w:val="00FB2358"/>
    <w:rsid w:val="00FB24BF"/>
    <w:rsid w:val="00FB3A2B"/>
    <w:rsid w:val="00FB3EAF"/>
    <w:rsid w:val="00FB3EFE"/>
    <w:rsid w:val="00FB3F04"/>
    <w:rsid w:val="00FB58A7"/>
    <w:rsid w:val="00FB5B03"/>
    <w:rsid w:val="00FB5BD9"/>
    <w:rsid w:val="00FB6088"/>
    <w:rsid w:val="00FB60CA"/>
    <w:rsid w:val="00FB6185"/>
    <w:rsid w:val="00FB6A47"/>
    <w:rsid w:val="00FB710E"/>
    <w:rsid w:val="00FB78C0"/>
    <w:rsid w:val="00FB7C28"/>
    <w:rsid w:val="00FB7E55"/>
    <w:rsid w:val="00FB7F95"/>
    <w:rsid w:val="00FC0076"/>
    <w:rsid w:val="00FC0437"/>
    <w:rsid w:val="00FC0633"/>
    <w:rsid w:val="00FC0964"/>
    <w:rsid w:val="00FC09E5"/>
    <w:rsid w:val="00FC10EB"/>
    <w:rsid w:val="00FC147A"/>
    <w:rsid w:val="00FC174F"/>
    <w:rsid w:val="00FC1B09"/>
    <w:rsid w:val="00FC20C4"/>
    <w:rsid w:val="00FC31DF"/>
    <w:rsid w:val="00FC36E4"/>
    <w:rsid w:val="00FC3C34"/>
    <w:rsid w:val="00FC4A63"/>
    <w:rsid w:val="00FC4CC6"/>
    <w:rsid w:val="00FC4F1E"/>
    <w:rsid w:val="00FC5B1C"/>
    <w:rsid w:val="00FC5F8C"/>
    <w:rsid w:val="00FC6068"/>
    <w:rsid w:val="00FC7009"/>
    <w:rsid w:val="00FC731C"/>
    <w:rsid w:val="00FC74CE"/>
    <w:rsid w:val="00FC7650"/>
    <w:rsid w:val="00FC7B87"/>
    <w:rsid w:val="00FD02B5"/>
    <w:rsid w:val="00FD2727"/>
    <w:rsid w:val="00FD30E5"/>
    <w:rsid w:val="00FD32B1"/>
    <w:rsid w:val="00FD418C"/>
    <w:rsid w:val="00FD4ED8"/>
    <w:rsid w:val="00FD5731"/>
    <w:rsid w:val="00FD61DD"/>
    <w:rsid w:val="00FD6355"/>
    <w:rsid w:val="00FD63F9"/>
    <w:rsid w:val="00FD65C6"/>
    <w:rsid w:val="00FD683C"/>
    <w:rsid w:val="00FD69E7"/>
    <w:rsid w:val="00FD7018"/>
    <w:rsid w:val="00FD743B"/>
    <w:rsid w:val="00FD760B"/>
    <w:rsid w:val="00FE075C"/>
    <w:rsid w:val="00FE0786"/>
    <w:rsid w:val="00FE22EE"/>
    <w:rsid w:val="00FE25A2"/>
    <w:rsid w:val="00FE3851"/>
    <w:rsid w:val="00FE3F17"/>
    <w:rsid w:val="00FE4A80"/>
    <w:rsid w:val="00FE5298"/>
    <w:rsid w:val="00FE557E"/>
    <w:rsid w:val="00FE5752"/>
    <w:rsid w:val="00FE6C70"/>
    <w:rsid w:val="00FE6F47"/>
    <w:rsid w:val="00FE72B2"/>
    <w:rsid w:val="00FE7BA4"/>
    <w:rsid w:val="00FF0BCD"/>
    <w:rsid w:val="00FF0C84"/>
    <w:rsid w:val="00FF12D7"/>
    <w:rsid w:val="00FF1CD2"/>
    <w:rsid w:val="00FF2228"/>
    <w:rsid w:val="00FF226E"/>
    <w:rsid w:val="00FF284F"/>
    <w:rsid w:val="00FF2D7A"/>
    <w:rsid w:val="00FF2F10"/>
    <w:rsid w:val="00FF3C5F"/>
    <w:rsid w:val="00FF3CD8"/>
    <w:rsid w:val="00FF3D19"/>
    <w:rsid w:val="00FF4046"/>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ECF5"/>
  <w15:docId w15:val="{EEE249FF-9DA1-477E-9B6E-17D336509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UNDERRUBRIK 1-2,DO NOT USE_h2,h21,Heading 2 Char,H2 Char,h2 Char,Heading 2 3GPP"/>
    <w:next w:val="Normal"/>
    <w:link w:val="Heading2Char1"/>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uiPriority w:val="9"/>
    <w:qFormat/>
    <w:rsid w:val="00876A06"/>
    <w:pPr>
      <w:numPr>
        <w:ilvl w:val="0"/>
        <w:numId w:val="0"/>
      </w:numPr>
      <w:outlineLvl w:val="4"/>
    </w:pPr>
    <w:rPr>
      <w:sz w:val="22"/>
    </w:rPr>
  </w:style>
  <w:style w:type="paragraph" w:styleId="Heading6">
    <w:name w:val="heading 6"/>
    <w:basedOn w:val="H6"/>
    <w:next w:val="Normal"/>
    <w:uiPriority w:val="9"/>
    <w:qFormat/>
    <w:rsid w:val="009B4262"/>
    <w:pPr>
      <w:numPr>
        <w:ilvl w:val="4"/>
        <w:numId w:val="1"/>
      </w:numPr>
      <w:ind w:left="1985" w:hanging="1985"/>
      <w:outlineLvl w:val="5"/>
    </w:pPr>
  </w:style>
  <w:style w:type="paragraph" w:styleId="Heading7">
    <w:name w:val="heading 7"/>
    <w:basedOn w:val="H6"/>
    <w:next w:val="Normal"/>
    <w:uiPriority w:val="9"/>
    <w:qFormat/>
    <w:rsid w:val="009B4262"/>
    <w:pPr>
      <w:tabs>
        <w:tab w:val="num" w:pos="1499"/>
      </w:tabs>
      <w:outlineLvl w:val="6"/>
    </w:pPr>
  </w:style>
  <w:style w:type="paragraph" w:styleId="Heading8">
    <w:name w:val="heading 8"/>
    <w:basedOn w:val="Heading1"/>
    <w:next w:val="Normal"/>
    <w:uiPriority w:val="9"/>
    <w:qFormat/>
    <w:rsid w:val="009B4262"/>
    <w:pPr>
      <w:ind w:left="0" w:firstLine="0"/>
      <w:outlineLvl w:val="7"/>
    </w:pPr>
  </w:style>
  <w:style w:type="paragraph" w:styleId="Heading9">
    <w:name w:val="heading 9"/>
    <w:basedOn w:val="Heading8"/>
    <w:next w:val="Normal"/>
    <w:uiPriority w:val="9"/>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basedOn w:val="Heading1Char1"/>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rPr>
  </w:style>
  <w:style w:type="character" w:customStyle="1" w:styleId="NOChar1">
    <w:name w:val="NO Char1"/>
    <w:rsid w:val="002338FA"/>
    <w:rPr>
      <w:rFonts w:eastAsia="Times New Roman"/>
      <w:lang w:val="en-GB" w:eastAsia="en-US"/>
    </w:rPr>
  </w:style>
  <w:style w:type="paragraph" w:customStyle="1" w:styleId="Doc-text2">
    <w:name w:val="Doc-text2"/>
    <w:basedOn w:val="Normal"/>
    <w:link w:val="Doc-text2Char"/>
    <w:qFormat/>
    <w:rsid w:val="000D510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DefaultParagraphFont"/>
    <w:rsid w:val="000D5108"/>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FA0E9F"/>
    <w:rPr>
      <w:rFonts w:eastAsia="Times New Roman"/>
      <w:b/>
      <w:lang w:val="en-GB" w:eastAsia="en-US"/>
    </w:rPr>
  </w:style>
  <w:style w:type="character" w:customStyle="1" w:styleId="CommentTextChar">
    <w:name w:val="Comment Text Char"/>
    <w:link w:val="CommentText"/>
    <w:rsid w:val="00607D22"/>
    <w:rPr>
      <w:rFonts w:ascii="Arial" w:eastAsia="–¾’©" w:hAnsi="Arial"/>
      <w:sz w:val="18"/>
      <w:lang w:val="en-GB" w:eastAsia="en-US"/>
    </w:rPr>
  </w:style>
  <w:style w:type="paragraph" w:styleId="NormalWeb">
    <w:name w:val="Normal (Web)"/>
    <w:basedOn w:val="Normal"/>
    <w:uiPriority w:val="99"/>
    <w:semiHidden/>
    <w:unhideWhenUsed/>
    <w:rsid w:val="006F761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Doc-title">
    <w:name w:val="Doc-title"/>
    <w:basedOn w:val="Normal"/>
    <w:next w:val="Doc-text2"/>
    <w:link w:val="Doc-titleChar"/>
    <w:qFormat/>
    <w:rsid w:val="006E21B9"/>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basedOn w:val="DefaultParagraphFont"/>
    <w:link w:val="Doc-title"/>
    <w:rsid w:val="006E21B9"/>
    <w:rPr>
      <w:rFonts w:ascii="Arial" w:hAnsi="Arial"/>
      <w:szCs w:val="24"/>
      <w:lang w:val="en-GB" w:eastAsia="en-GB"/>
    </w:rPr>
  </w:style>
  <w:style w:type="character" w:customStyle="1" w:styleId="ListParagraphChar">
    <w:name w:val="List Paragraph Char"/>
    <w:link w:val="ListParagraph"/>
    <w:uiPriority w:val="34"/>
    <w:locked/>
    <w:rsid w:val="00B117C0"/>
    <w:rPr>
      <w:rFonts w:eastAsia="Times New Roman"/>
      <w:lang w:val="en-GB" w:eastAsia="en-US"/>
    </w:rPr>
  </w:style>
  <w:style w:type="paragraph" w:customStyle="1" w:styleId="DocInfo">
    <w:name w:val="DocInfo"/>
    <w:basedOn w:val="Normal"/>
    <w:rsid w:val="008449B8"/>
    <w:pPr>
      <w:tabs>
        <w:tab w:val="left" w:pos="2160"/>
      </w:tabs>
      <w:overflowPunct/>
      <w:autoSpaceDE/>
      <w:autoSpaceDN/>
      <w:adjustRightInd/>
      <w:spacing w:before="120" w:after="120"/>
      <w:textAlignment w:val="auto"/>
    </w:pPr>
    <w:rPr>
      <w:rFonts w:eastAsia="SimSun"/>
      <w:sz w:val="28"/>
      <w:szCs w:val="28"/>
    </w:rPr>
  </w:style>
  <w:style w:type="paragraph" w:customStyle="1" w:styleId="Agreement">
    <w:name w:val="Agreement"/>
    <w:basedOn w:val="Normal"/>
    <w:next w:val="Doc-text2"/>
    <w:rsid w:val="004865B0"/>
    <w:pPr>
      <w:numPr>
        <w:numId w:val="17"/>
      </w:numPr>
      <w:overflowPunct/>
      <w:autoSpaceDE/>
      <w:autoSpaceDN/>
      <w:adjustRightInd/>
      <w:spacing w:before="60" w:after="0"/>
      <w:textAlignment w:val="auto"/>
    </w:pPr>
    <w:rPr>
      <w:rFonts w:ascii="Arial" w:eastAsia="MS Mincho" w:hAnsi="Arial"/>
      <w:b/>
      <w:szCs w:val="24"/>
      <w:lang w:eastAsia="en-GB"/>
    </w:rPr>
  </w:style>
  <w:style w:type="character" w:styleId="Strong">
    <w:name w:val="Strong"/>
    <w:basedOn w:val="DefaultParagraphFont"/>
    <w:qFormat/>
    <w:rsid w:val="004B51AE"/>
    <w:rPr>
      <w:b/>
      <w:bCs/>
    </w:rPr>
  </w:style>
  <w:style w:type="paragraph" w:customStyle="1" w:styleId="Reference">
    <w:name w:val="Reference"/>
    <w:basedOn w:val="Normal"/>
    <w:rsid w:val="00501567"/>
    <w:pPr>
      <w:numPr>
        <w:numId w:val="24"/>
      </w:numPr>
      <w:overflowPunct/>
      <w:autoSpaceDE/>
      <w:autoSpaceDN/>
      <w:adjustRightInd/>
      <w:textAlignment w:val="auto"/>
    </w:pPr>
    <w:rPr>
      <w:rFonts w:eastAsia="Yu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42530339">
      <w:bodyDiv w:val="1"/>
      <w:marLeft w:val="0"/>
      <w:marRight w:val="0"/>
      <w:marTop w:val="0"/>
      <w:marBottom w:val="0"/>
      <w:divBdr>
        <w:top w:val="none" w:sz="0" w:space="0" w:color="auto"/>
        <w:left w:val="none" w:sz="0" w:space="0" w:color="auto"/>
        <w:bottom w:val="none" w:sz="0" w:space="0" w:color="auto"/>
        <w:right w:val="none" w:sz="0" w:space="0" w:color="auto"/>
      </w:divBdr>
      <w:divsChild>
        <w:div w:id="1240097004">
          <w:marLeft w:val="547"/>
          <w:marRight w:val="0"/>
          <w:marTop w:val="96"/>
          <w:marBottom w:val="0"/>
          <w:divBdr>
            <w:top w:val="none" w:sz="0" w:space="0" w:color="auto"/>
            <w:left w:val="none" w:sz="0" w:space="0" w:color="auto"/>
            <w:bottom w:val="none" w:sz="0" w:space="0" w:color="auto"/>
            <w:right w:val="none" w:sz="0" w:space="0" w:color="auto"/>
          </w:divBdr>
        </w:div>
      </w:divsChild>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1D490-E7EF-4A6F-A904-CE8E644AA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5</Pages>
  <Words>1665</Words>
  <Characters>9495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Georg Hampel</cp:lastModifiedBy>
  <cp:revision>6</cp:revision>
  <cp:lastPrinted>2016-08-09T16:44:00Z</cp:lastPrinted>
  <dcterms:created xsi:type="dcterms:W3CDTF">2018-04-05T14:23:00Z</dcterms:created>
  <dcterms:modified xsi:type="dcterms:W3CDTF">2018-04-06T17:25:00Z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1"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2" name="_2015_ms_pID_7253432">
    <vt:lpwstr>pQq81QtQJVS6fOBNNf+cB1XaxLuArhMNEx3B
5nCHYdAkZxy2KvX4MEH2nMRaL2g91Yv6fvk9y1sU9tsKbQZclYY=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1486152400</vt:lpwstr>
  </property>
  <property fmtid="{D5CDD505-2E9C-101B-9397-08002B2CF9AE}" pid="20" name="_AdHocReviewCycleID">
    <vt:i4>1690808488</vt:i4>
  </property>
  <property fmtid="{D5CDD505-2E9C-101B-9397-08002B2CF9AE}" pid="21" name="_NewReviewCycle">
    <vt:lpwstr/>
  </property>
  <property fmtid="{D5CDD505-2E9C-101B-9397-08002B2CF9AE}" pid="22" name="_EmailSubject">
    <vt:lpwstr>RAN-2 vs RAN-3 IAB contributions</vt:lpwstr>
  </property>
  <property fmtid="{D5CDD505-2E9C-101B-9397-08002B2CF9AE}" pid="23" name="_AuthorEmail">
    <vt:lpwstr>navida@qti.qualcomm.com</vt:lpwstr>
  </property>
  <property fmtid="{D5CDD505-2E9C-101B-9397-08002B2CF9AE}" pid="24" name="_AuthorEmailDisplayName">
    <vt:lpwstr>Navid Abedini</vt:lpwstr>
  </property>
  <property fmtid="{D5CDD505-2E9C-101B-9397-08002B2CF9AE}" pid="25" name="_PreviousAdHocReviewCycleID">
    <vt:i4>-133895221</vt:i4>
  </property>
  <property fmtid="{D5CDD505-2E9C-101B-9397-08002B2CF9AE}" pid="26" name="_ReviewingToolsShownOnce">
    <vt:lpwstr/>
  </property>
</Properties>
</file>